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0DDD0" w14:textId="5B0DC643" w:rsidR="007B6BEE" w:rsidRDefault="000B5B81" w:rsidP="007B6BEE">
      <w:pPr>
        <w:pStyle w:val="NoSpacing"/>
        <w:jc w:val="center"/>
      </w:pPr>
      <w:r>
        <w:rPr>
          <w:b/>
          <w:noProof/>
          <w:sz w:val="48"/>
          <w:szCs w:val="48"/>
        </w:rPr>
        <mc:AlternateContent>
          <mc:Choice Requires="wps">
            <w:drawing>
              <wp:anchor distT="0" distB="0" distL="114300" distR="114300" simplePos="0" relativeHeight="251659264" behindDoc="0" locked="0" layoutInCell="1" allowOverlap="1" wp14:anchorId="493A20EE" wp14:editId="3E90B9F9">
                <wp:simplePos x="0" y="0"/>
                <wp:positionH relativeFrom="column">
                  <wp:posOffset>-228600</wp:posOffset>
                </wp:positionH>
                <wp:positionV relativeFrom="paragraph">
                  <wp:posOffset>-457200</wp:posOffset>
                </wp:positionV>
                <wp:extent cx="62865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2">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pt,-35.95pt" to="477.05pt,-3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" strokecolor="#548dd4 [1951]" strokeweight="2pt">
                <v:shadow on="t" opacity="24903f" mv:blur="40000f" origin=",.5" offset="0,20000emu"/>
              </v:line>
            </w:pict>
          </mc:Fallback>
        </mc:AlternateContent>
      </w:r>
      <w:r w:rsidR="007B6BEE" w:rsidRPr="000C7415">
        <w:rPr>
          <w:b/>
          <w:noProof/>
          <w:sz w:val="48"/>
          <w:szCs w:val="48"/>
        </w:rPr>
        <w:drawing>
          <wp:inline distT="0" distB="0" distL="0" distR="0" wp14:anchorId="39487AF8" wp14:editId="3A7BE86F">
            <wp:extent cx="4170252" cy="543492"/>
            <wp:effectExtent l="0" t="0" r="0" b="0"/>
            <wp:docPr id="7" name="Picture 6" descr="LogoH1TRU.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H1TRU.eps"/>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173748" cy="543948"/>
                    </a:xfrm>
                    <a:prstGeom prst="rect">
                      <a:avLst/>
                    </a:prstGeom>
                  </pic:spPr>
                </pic:pic>
              </a:graphicData>
            </a:graphic>
          </wp:inline>
        </w:drawing>
      </w:r>
    </w:p>
    <w:p w14:paraId="440A4F9A" w14:textId="77777777" w:rsidR="007B6BEE" w:rsidRDefault="007B6BEE" w:rsidP="007B6BEE">
      <w:pPr>
        <w:pStyle w:val="NoSpacing"/>
        <w:jc w:val="center"/>
      </w:pPr>
    </w:p>
    <w:p w14:paraId="5A9C9505" w14:textId="77777777" w:rsidR="007B6BEE" w:rsidRDefault="007B6BEE" w:rsidP="007B6BEE">
      <w:pPr>
        <w:pStyle w:val="NoSpacing"/>
        <w:jc w:val="center"/>
        <w:rPr>
          <w:b/>
        </w:rPr>
      </w:pPr>
      <w:r>
        <w:tab/>
      </w:r>
    </w:p>
    <w:p w14:paraId="440DC4FF" w14:textId="77777777" w:rsidR="007B6BEE" w:rsidRDefault="007B6BEE" w:rsidP="007B6BEE">
      <w:pPr>
        <w:pStyle w:val="NoSpacing"/>
        <w:rPr>
          <w:b/>
          <w:sz w:val="48"/>
          <w:szCs w:val="48"/>
        </w:rPr>
      </w:pPr>
    </w:p>
    <w:p w14:paraId="5F4B3EDB" w14:textId="6DC7471B" w:rsidR="007B6BEE" w:rsidRDefault="007B6BEE" w:rsidP="007B6BEE">
      <w:pPr>
        <w:pStyle w:val="NoSpacing"/>
        <w:jc w:val="center"/>
        <w:rPr>
          <w:b/>
          <w:sz w:val="48"/>
          <w:szCs w:val="48"/>
        </w:rPr>
      </w:pPr>
      <w:r>
        <w:rPr>
          <w:b/>
          <w:sz w:val="48"/>
          <w:szCs w:val="48"/>
        </w:rPr>
        <w:t xml:space="preserve">Research </w:t>
      </w:r>
      <w:r w:rsidR="008E3D86">
        <w:rPr>
          <w:b/>
          <w:sz w:val="48"/>
          <w:szCs w:val="48"/>
        </w:rPr>
        <w:t xml:space="preserve">Activity </w:t>
      </w:r>
      <w:r>
        <w:rPr>
          <w:b/>
          <w:sz w:val="48"/>
          <w:szCs w:val="48"/>
        </w:rPr>
        <w:t>Report</w:t>
      </w:r>
    </w:p>
    <w:p w14:paraId="64B737B1" w14:textId="5BCEF91A" w:rsidR="007B6BEE" w:rsidRDefault="007B6BEE" w:rsidP="007B6BEE">
      <w:pPr>
        <w:pStyle w:val="NoSpacing"/>
        <w:jc w:val="center"/>
        <w:rPr>
          <w:b/>
          <w:sz w:val="48"/>
          <w:szCs w:val="48"/>
        </w:rPr>
      </w:pPr>
      <w:r>
        <w:rPr>
          <w:b/>
          <w:sz w:val="48"/>
          <w:szCs w:val="48"/>
        </w:rPr>
        <w:t>Academic Year 2014/15</w:t>
      </w:r>
    </w:p>
    <w:p w14:paraId="63E05CDC" w14:textId="77777777" w:rsidR="007B6BEE" w:rsidRPr="006663A2" w:rsidRDefault="007B6BEE" w:rsidP="007B6BEE">
      <w:pPr>
        <w:pStyle w:val="NoSpacing"/>
        <w:jc w:val="center"/>
        <w:rPr>
          <w:b/>
          <w:sz w:val="48"/>
          <w:szCs w:val="48"/>
        </w:rPr>
      </w:pPr>
    </w:p>
    <w:p w14:paraId="315762C7" w14:textId="77777777" w:rsidR="007B6BEE" w:rsidRDefault="007B6BEE" w:rsidP="007B6BEE">
      <w:pPr>
        <w:pStyle w:val="NoSpacing"/>
        <w:jc w:val="center"/>
        <w:rPr>
          <w:b/>
          <w:sz w:val="48"/>
          <w:szCs w:val="48"/>
        </w:rPr>
      </w:pPr>
      <w:r>
        <w:rPr>
          <w:b/>
          <w:sz w:val="48"/>
          <w:szCs w:val="48"/>
        </w:rPr>
        <w:t xml:space="preserve">Faculty of Human, </w:t>
      </w:r>
    </w:p>
    <w:p w14:paraId="007533A1" w14:textId="77777777" w:rsidR="007B6BEE" w:rsidRDefault="007B6BEE" w:rsidP="007B6BEE">
      <w:pPr>
        <w:pStyle w:val="NoSpacing"/>
        <w:jc w:val="center"/>
        <w:rPr>
          <w:b/>
          <w:sz w:val="48"/>
          <w:szCs w:val="48"/>
        </w:rPr>
      </w:pPr>
      <w:r>
        <w:rPr>
          <w:b/>
          <w:sz w:val="48"/>
          <w:szCs w:val="48"/>
        </w:rPr>
        <w:t>Social, and Educational Development</w:t>
      </w:r>
    </w:p>
    <w:p w14:paraId="2B4A57F8" w14:textId="77777777" w:rsidR="007B6BEE" w:rsidRDefault="007B6BEE" w:rsidP="007B6BEE">
      <w:pPr>
        <w:pStyle w:val="NoSpacing"/>
        <w:jc w:val="center"/>
        <w:rPr>
          <w:b/>
          <w:sz w:val="48"/>
          <w:szCs w:val="48"/>
        </w:rPr>
      </w:pPr>
    </w:p>
    <w:p w14:paraId="5E1D8C93" w14:textId="669A9443" w:rsidR="007B6BEE" w:rsidRDefault="00D0234A" w:rsidP="007B6BEE">
      <w:pPr>
        <w:pStyle w:val="NoSpacing"/>
        <w:jc w:val="center"/>
        <w:rPr>
          <w:b/>
          <w:sz w:val="36"/>
          <w:szCs w:val="36"/>
        </w:rPr>
      </w:pPr>
      <w:r>
        <w:rPr>
          <w:b/>
          <w:sz w:val="36"/>
          <w:szCs w:val="36"/>
        </w:rPr>
        <w:t>Submitted b</w:t>
      </w:r>
      <w:r w:rsidR="007B6BEE">
        <w:rPr>
          <w:b/>
          <w:sz w:val="36"/>
          <w:szCs w:val="36"/>
        </w:rPr>
        <w:t>y</w:t>
      </w:r>
    </w:p>
    <w:p w14:paraId="2EA6D3AF" w14:textId="77777777" w:rsidR="007B6BEE" w:rsidRDefault="007B6BEE" w:rsidP="007B6BEE">
      <w:pPr>
        <w:pStyle w:val="NoSpacing"/>
        <w:jc w:val="center"/>
        <w:rPr>
          <w:b/>
          <w:sz w:val="36"/>
          <w:szCs w:val="36"/>
        </w:rPr>
      </w:pPr>
      <w:r>
        <w:rPr>
          <w:b/>
          <w:sz w:val="36"/>
          <w:szCs w:val="36"/>
        </w:rPr>
        <w:t>Prof Airini, Dean</w:t>
      </w:r>
    </w:p>
    <w:p w14:paraId="5113AE80" w14:textId="3D5D8E14" w:rsidR="007B6BEE" w:rsidRPr="00A35AB3" w:rsidRDefault="007B6BEE" w:rsidP="007B6BEE">
      <w:pPr>
        <w:pStyle w:val="NoSpacing"/>
        <w:jc w:val="center"/>
        <w:rPr>
          <w:b/>
          <w:szCs w:val="36"/>
        </w:rPr>
      </w:pPr>
      <w:r>
        <w:rPr>
          <w:b/>
          <w:szCs w:val="36"/>
        </w:rPr>
        <w:t xml:space="preserve">10 </w:t>
      </w:r>
      <w:r w:rsidR="00F53B20">
        <w:rPr>
          <w:b/>
          <w:szCs w:val="36"/>
        </w:rPr>
        <w:t xml:space="preserve">September </w:t>
      </w:r>
      <w:r>
        <w:rPr>
          <w:b/>
          <w:szCs w:val="36"/>
        </w:rPr>
        <w:t>2015</w:t>
      </w:r>
    </w:p>
    <w:p w14:paraId="7B1A3ABD" w14:textId="77777777" w:rsidR="007B6BEE" w:rsidRDefault="007B6BEE" w:rsidP="007B6BEE">
      <w:pPr>
        <w:pStyle w:val="NoSpacing"/>
        <w:jc w:val="center"/>
        <w:rPr>
          <w:b/>
          <w:sz w:val="36"/>
          <w:szCs w:val="36"/>
        </w:rPr>
      </w:pPr>
    </w:p>
    <w:p w14:paraId="384C677C" w14:textId="77777777" w:rsidR="007B6BEE" w:rsidRDefault="007B6BEE" w:rsidP="007B6BEE">
      <w:pPr>
        <w:pStyle w:val="NoSpacing"/>
        <w:jc w:val="center"/>
        <w:rPr>
          <w:b/>
          <w:sz w:val="36"/>
          <w:szCs w:val="36"/>
        </w:rPr>
      </w:pPr>
    </w:p>
    <w:p w14:paraId="662ADF94" w14:textId="77777777" w:rsidR="007B6BEE" w:rsidRPr="00BE6870" w:rsidRDefault="007B6BEE" w:rsidP="007B6BEE">
      <w:pPr>
        <w:pStyle w:val="NoSpacing"/>
        <w:jc w:val="center"/>
        <w:rPr>
          <w:sz w:val="36"/>
          <w:szCs w:val="36"/>
        </w:rPr>
      </w:pPr>
      <w:r>
        <w:rPr>
          <w:noProof/>
          <w:sz w:val="36"/>
          <w:szCs w:val="36"/>
        </w:rPr>
        <w:drawing>
          <wp:inline distT="0" distB="0" distL="0" distR="0" wp14:anchorId="69ED0D53" wp14:editId="462508D6">
            <wp:extent cx="2725838" cy="2029506"/>
            <wp:effectExtent l="0" t="0" r="0" b="8890"/>
            <wp:docPr id="4" name="Picture 4" descr="C:\Users\truuser\AppData\Local\Microsoft\Windows\Temporary Internet Files\Content.Outlook\A9KFK4EY\Coyote 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user\AppData\Local\Microsoft\Windows\Temporary Internet Files\Content.Outlook\A9KFK4EY\Coyote 1.ti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5899" cy="2029552"/>
                    </a:xfrm>
                    <a:prstGeom prst="rect">
                      <a:avLst/>
                    </a:prstGeom>
                    <a:noFill/>
                    <a:ln>
                      <a:noFill/>
                    </a:ln>
                  </pic:spPr>
                </pic:pic>
              </a:graphicData>
            </a:graphic>
          </wp:inline>
        </w:drawing>
      </w:r>
    </w:p>
    <w:p w14:paraId="15D02150" w14:textId="77777777" w:rsidR="007B6BEE" w:rsidRDefault="007B6BEE" w:rsidP="007B6BEE">
      <w:pPr>
        <w:pStyle w:val="NoSpacing"/>
        <w:tabs>
          <w:tab w:val="left" w:pos="6860"/>
        </w:tabs>
      </w:pPr>
    </w:p>
    <w:p w14:paraId="6C9AA6CB" w14:textId="5715021A" w:rsidR="007B6BEE" w:rsidRPr="007E4F4D" w:rsidRDefault="000B5B81" w:rsidP="007B6BEE">
      <w:pPr>
        <w:pStyle w:val="NoSpacing"/>
        <w:jc w:val="center"/>
        <w:rPr>
          <w:b/>
        </w:rPr>
      </w:pPr>
      <w:r>
        <w:rPr>
          <w:noProof/>
        </w:rPr>
        <mc:AlternateContent>
          <mc:Choice Requires="wps">
            <w:drawing>
              <wp:anchor distT="0" distB="0" distL="114300" distR="114300" simplePos="0" relativeHeight="251661312" behindDoc="0" locked="0" layoutInCell="1" allowOverlap="1" wp14:anchorId="5BFE8E1D" wp14:editId="5705BA41">
                <wp:simplePos x="0" y="0"/>
                <wp:positionH relativeFrom="column">
                  <wp:posOffset>-228600</wp:posOffset>
                </wp:positionH>
                <wp:positionV relativeFrom="paragraph">
                  <wp:posOffset>1016635</wp:posOffset>
                </wp:positionV>
                <wp:extent cx="6286500" cy="0"/>
                <wp:effectExtent l="50800" t="25400" r="63500" b="101600"/>
                <wp:wrapNone/>
                <wp:docPr id="6" name="Straight Connector 6"/>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2">
                              <a:lumMod val="60000"/>
                              <a:lumOff val="4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95pt,80.05pt" to="477.05pt,8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" strokecolor="#548dd4 [1951]" strokeweight="2pt">
                <v:shadow on="t" opacity="24903f" mv:blur="40000f" origin=",.5" offset="0,20000emu"/>
              </v:line>
            </w:pict>
          </mc:Fallback>
        </mc:AlternateContent>
      </w:r>
      <w:r w:rsidR="007B6BEE" w:rsidRPr="006663A2">
        <w:br w:type="page"/>
      </w:r>
    </w:p>
    <w:p w14:paraId="4CD7D58C" w14:textId="77777777" w:rsidR="00E55F14" w:rsidRDefault="00E55F14">
      <w:pPr>
        <w:rPr>
          <w:b/>
        </w:rPr>
      </w:pPr>
      <w:r>
        <w:rPr>
          <w:b/>
        </w:rPr>
        <w:lastRenderedPageBreak/>
        <w:br w:type="page"/>
      </w:r>
    </w:p>
    <w:p w14:paraId="03FDA473" w14:textId="3ABBAC90" w:rsidR="007B6BEE" w:rsidRDefault="007B6BEE" w:rsidP="007B6BEE">
      <w:pPr>
        <w:pStyle w:val="NoSpacing"/>
        <w:pBdr>
          <w:top w:val="single" w:sz="4" w:space="1" w:color="auto"/>
          <w:left w:val="single" w:sz="4" w:space="4" w:color="auto"/>
          <w:bottom w:val="single" w:sz="4" w:space="1" w:color="auto"/>
          <w:right w:val="single" w:sz="4" w:space="4" w:color="auto"/>
        </w:pBdr>
        <w:shd w:val="clear" w:color="auto" w:fill="F2F2F2" w:themeFill="background1" w:themeFillShade="F2"/>
        <w:rPr>
          <w:b/>
        </w:rPr>
      </w:pPr>
      <w:r>
        <w:rPr>
          <w:b/>
        </w:rPr>
        <w:lastRenderedPageBreak/>
        <w:t>Contents</w:t>
      </w:r>
    </w:p>
    <w:p w14:paraId="349A7611" w14:textId="77777777" w:rsidR="007B6BEE" w:rsidRDefault="007B6BEE" w:rsidP="007B6BEE">
      <w:pPr>
        <w:spacing w:after="120" w:line="240" w:lineRule="auto"/>
        <w:rPr>
          <w:b/>
        </w:rPr>
      </w:pPr>
    </w:p>
    <w:tbl>
      <w:tblPr>
        <w:tblStyle w:val="TableGrid"/>
        <w:tblW w:w="0" w:type="auto"/>
        <w:tblLook w:val="04A0" w:firstRow="1" w:lastRow="0" w:firstColumn="1" w:lastColumn="0" w:noHBand="0" w:noVBand="1"/>
      </w:tblPr>
      <w:tblGrid>
        <w:gridCol w:w="8330"/>
        <w:gridCol w:w="1246"/>
      </w:tblGrid>
      <w:tr w:rsidR="007B6BEE" w14:paraId="09D87030" w14:textId="77777777" w:rsidTr="007B6BEE">
        <w:tc>
          <w:tcPr>
            <w:tcW w:w="8330" w:type="dxa"/>
            <w:shd w:val="clear" w:color="auto" w:fill="F3F3F3"/>
          </w:tcPr>
          <w:p w14:paraId="24B03D0C" w14:textId="783EF0CD" w:rsidR="007B6BEE" w:rsidRPr="00A35AB3" w:rsidRDefault="000B5B81" w:rsidP="007B6BEE">
            <w:pPr>
              <w:spacing w:after="120"/>
              <w:rPr>
                <w:rFonts w:ascii="Calibri" w:hAnsi="Calibri"/>
                <w:b/>
              </w:rPr>
            </w:pPr>
            <w:r>
              <w:rPr>
                <w:rFonts w:ascii="Calibri" w:hAnsi="Calibri"/>
                <w:b/>
              </w:rPr>
              <w:t xml:space="preserve">Introduction </w:t>
            </w:r>
          </w:p>
        </w:tc>
        <w:tc>
          <w:tcPr>
            <w:tcW w:w="1246" w:type="dxa"/>
            <w:shd w:val="clear" w:color="auto" w:fill="F3F3F3"/>
          </w:tcPr>
          <w:p w14:paraId="1822CB28" w14:textId="13AF7091" w:rsidR="007B6BEE" w:rsidRPr="009E7AF5" w:rsidRDefault="00E55F14" w:rsidP="007B6BEE">
            <w:pPr>
              <w:spacing w:after="120"/>
              <w:jc w:val="right"/>
              <w:rPr>
                <w:rFonts w:ascii="Calibri" w:hAnsi="Calibri"/>
                <w:b/>
              </w:rPr>
            </w:pPr>
            <w:r>
              <w:rPr>
                <w:rFonts w:ascii="Calibri" w:hAnsi="Calibri"/>
                <w:b/>
              </w:rPr>
              <w:t>4</w:t>
            </w:r>
          </w:p>
        </w:tc>
      </w:tr>
      <w:tr w:rsidR="007B6BEE" w14:paraId="13A99604" w14:textId="77777777" w:rsidTr="007B6BEE">
        <w:tc>
          <w:tcPr>
            <w:tcW w:w="8330" w:type="dxa"/>
          </w:tcPr>
          <w:p w14:paraId="170B1D0E" w14:textId="77777777" w:rsidR="000B5B81" w:rsidRPr="004C6A94" w:rsidRDefault="000B5B81" w:rsidP="004C6A94">
            <w:pPr>
              <w:pStyle w:val="NormalWeb"/>
              <w:spacing w:before="120" w:beforeAutospacing="0" w:after="0" w:afterAutospacing="0"/>
              <w:ind w:left="567"/>
              <w:rPr>
                <w:rFonts w:ascii="Arial" w:hAnsi="Arial" w:cs="Arial"/>
                <w:b/>
                <w:bCs/>
                <w:sz w:val="22"/>
                <w:szCs w:val="22"/>
              </w:rPr>
            </w:pPr>
            <w:r w:rsidRPr="004C6A94">
              <w:rPr>
                <w:rFonts w:ascii="Arial" w:hAnsi="Arial" w:cs="Arial"/>
                <w:b/>
                <w:bCs/>
                <w:sz w:val="22"/>
                <w:szCs w:val="22"/>
              </w:rPr>
              <w:t xml:space="preserve">The 2014-2015 </w:t>
            </w:r>
            <w:proofErr w:type="spellStart"/>
            <w:r w:rsidRPr="004C6A94">
              <w:rPr>
                <w:rFonts w:ascii="Arial" w:hAnsi="Arial" w:cs="Arial"/>
                <w:b/>
                <w:bCs/>
                <w:sz w:val="22"/>
                <w:szCs w:val="22"/>
              </w:rPr>
              <w:t>FoHSED</w:t>
            </w:r>
            <w:proofErr w:type="spellEnd"/>
            <w:r w:rsidRPr="004C6A94">
              <w:rPr>
                <w:rFonts w:ascii="Arial" w:hAnsi="Arial" w:cs="Arial"/>
                <w:b/>
                <w:bCs/>
                <w:sz w:val="22"/>
                <w:szCs w:val="22"/>
              </w:rPr>
              <w:t xml:space="preserve"> Research Activity report</w:t>
            </w:r>
          </w:p>
          <w:p w14:paraId="71EB8FC1" w14:textId="77777777" w:rsidR="0066386E" w:rsidRPr="004C6A94" w:rsidRDefault="0066386E" w:rsidP="004C6A94">
            <w:pPr>
              <w:pStyle w:val="NormalWeb"/>
              <w:spacing w:before="120" w:beforeAutospacing="0" w:after="0" w:afterAutospacing="0"/>
              <w:ind w:left="1134"/>
              <w:rPr>
                <w:rFonts w:ascii="Arial" w:hAnsi="Arial" w:cs="Arial"/>
                <w:b/>
                <w:bCs/>
                <w:i/>
                <w:sz w:val="22"/>
                <w:szCs w:val="22"/>
              </w:rPr>
            </w:pPr>
            <w:r w:rsidRPr="004C6A94">
              <w:rPr>
                <w:rFonts w:ascii="Arial" w:hAnsi="Arial" w:cs="Arial"/>
                <w:b/>
                <w:bCs/>
                <w:i/>
                <w:sz w:val="22"/>
                <w:szCs w:val="22"/>
              </w:rPr>
              <w:t>Aboriginal Research</w:t>
            </w:r>
          </w:p>
          <w:p w14:paraId="7C1CF48F" w14:textId="77777777" w:rsidR="0066386E" w:rsidRPr="004C6A94" w:rsidRDefault="0066386E" w:rsidP="004C6A94">
            <w:pPr>
              <w:pStyle w:val="NormalWeb"/>
              <w:spacing w:before="120" w:beforeAutospacing="0" w:after="0" w:afterAutospacing="0"/>
              <w:ind w:left="1134"/>
              <w:rPr>
                <w:rFonts w:ascii="Arial" w:hAnsi="Arial" w:cs="Arial"/>
                <w:b/>
                <w:bCs/>
                <w:i/>
                <w:sz w:val="22"/>
                <w:szCs w:val="22"/>
              </w:rPr>
            </w:pPr>
            <w:r w:rsidRPr="004C6A94">
              <w:rPr>
                <w:rFonts w:ascii="Arial" w:hAnsi="Arial" w:cs="Arial"/>
                <w:b/>
                <w:bCs/>
                <w:i/>
                <w:sz w:val="22"/>
                <w:szCs w:val="22"/>
              </w:rPr>
              <w:t>New and emerging researchers</w:t>
            </w:r>
          </w:p>
          <w:p w14:paraId="30728026" w14:textId="77777777" w:rsidR="0066386E" w:rsidRPr="004C6A94" w:rsidRDefault="0066386E" w:rsidP="004C6A94">
            <w:pPr>
              <w:pStyle w:val="NormalWeb"/>
              <w:spacing w:before="120" w:beforeAutospacing="0" w:after="0" w:afterAutospacing="0"/>
              <w:ind w:left="1134"/>
              <w:rPr>
                <w:rFonts w:ascii="Arial" w:hAnsi="Arial" w:cs="Arial"/>
                <w:b/>
                <w:bCs/>
                <w:i/>
                <w:sz w:val="22"/>
                <w:szCs w:val="22"/>
              </w:rPr>
            </w:pPr>
            <w:r w:rsidRPr="004C6A94">
              <w:rPr>
                <w:rFonts w:ascii="Arial" w:hAnsi="Arial" w:cs="Arial"/>
                <w:b/>
                <w:bCs/>
                <w:i/>
                <w:sz w:val="22"/>
                <w:szCs w:val="22"/>
              </w:rPr>
              <w:t>Factors influencing quantity</w:t>
            </w:r>
          </w:p>
          <w:p w14:paraId="7033D9A1" w14:textId="25142ADD" w:rsidR="007B6BEE" w:rsidRPr="0066386E" w:rsidRDefault="003C57CB" w:rsidP="004C6A94">
            <w:pPr>
              <w:pStyle w:val="NormalWeb"/>
              <w:spacing w:before="120" w:beforeAutospacing="0" w:after="0" w:afterAutospacing="0"/>
              <w:ind w:left="1134"/>
              <w:rPr>
                <w:i/>
                <w:color w:val="FF6600"/>
              </w:rPr>
            </w:pPr>
            <w:r>
              <w:rPr>
                <w:rFonts w:ascii="Arial" w:hAnsi="Arial" w:cs="Arial"/>
                <w:b/>
                <w:bCs/>
                <w:i/>
                <w:sz w:val="22"/>
                <w:szCs w:val="22"/>
              </w:rPr>
              <w:t>Hi</w:t>
            </w:r>
            <w:r w:rsidR="0066386E" w:rsidRPr="004C6A94">
              <w:rPr>
                <w:rFonts w:ascii="Arial" w:hAnsi="Arial" w:cs="Arial"/>
                <w:b/>
                <w:bCs/>
                <w:i/>
                <w:sz w:val="22"/>
                <w:szCs w:val="22"/>
              </w:rPr>
              <w:t>ghlights</w:t>
            </w:r>
          </w:p>
        </w:tc>
        <w:tc>
          <w:tcPr>
            <w:tcW w:w="1246" w:type="dxa"/>
          </w:tcPr>
          <w:p w14:paraId="1030F29F" w14:textId="1D68CF11" w:rsidR="007B6BEE" w:rsidRPr="00B34FD7" w:rsidRDefault="00E55F14" w:rsidP="007B6BEE">
            <w:pPr>
              <w:spacing w:after="120"/>
              <w:jc w:val="right"/>
              <w:rPr>
                <w:rFonts w:ascii="Calibri" w:hAnsi="Calibri"/>
              </w:rPr>
            </w:pPr>
            <w:r>
              <w:rPr>
                <w:rFonts w:ascii="Calibri" w:hAnsi="Calibri"/>
              </w:rPr>
              <w:t>4</w:t>
            </w:r>
          </w:p>
          <w:p w14:paraId="40D87E6D" w14:textId="1E212B95" w:rsidR="007B6BEE" w:rsidRPr="00B34FD7" w:rsidRDefault="00E55F14" w:rsidP="007B6BEE">
            <w:pPr>
              <w:spacing w:after="120"/>
              <w:jc w:val="right"/>
              <w:rPr>
                <w:rFonts w:ascii="Calibri" w:hAnsi="Calibri"/>
              </w:rPr>
            </w:pPr>
            <w:r>
              <w:rPr>
                <w:rFonts w:ascii="Calibri" w:hAnsi="Calibri"/>
              </w:rPr>
              <w:t>5</w:t>
            </w:r>
          </w:p>
          <w:p w14:paraId="4C76EC12" w14:textId="642A148C" w:rsidR="007B6BEE" w:rsidRPr="00B34FD7" w:rsidRDefault="00E55F14" w:rsidP="007B6BEE">
            <w:pPr>
              <w:spacing w:after="120"/>
              <w:jc w:val="right"/>
              <w:rPr>
                <w:rFonts w:ascii="Calibri" w:hAnsi="Calibri"/>
              </w:rPr>
            </w:pPr>
            <w:r>
              <w:rPr>
                <w:rFonts w:ascii="Calibri" w:hAnsi="Calibri"/>
              </w:rPr>
              <w:t>5</w:t>
            </w:r>
          </w:p>
          <w:p w14:paraId="094B4B87" w14:textId="2074BD25" w:rsidR="007B6BEE" w:rsidRPr="00B34FD7" w:rsidRDefault="00E55F14" w:rsidP="007B6BEE">
            <w:pPr>
              <w:spacing w:after="120"/>
              <w:jc w:val="right"/>
              <w:rPr>
                <w:rFonts w:ascii="Calibri" w:hAnsi="Calibri"/>
              </w:rPr>
            </w:pPr>
            <w:r>
              <w:rPr>
                <w:rFonts w:ascii="Calibri" w:hAnsi="Calibri"/>
              </w:rPr>
              <w:t>5</w:t>
            </w:r>
          </w:p>
          <w:p w14:paraId="334C5D71" w14:textId="58AE0092" w:rsidR="007B6BEE" w:rsidRPr="00B34FD7" w:rsidRDefault="00E55F14" w:rsidP="0066386E">
            <w:pPr>
              <w:spacing w:after="120"/>
              <w:jc w:val="right"/>
              <w:rPr>
                <w:rFonts w:ascii="Calibri" w:hAnsi="Calibri"/>
              </w:rPr>
            </w:pPr>
            <w:r>
              <w:rPr>
                <w:rFonts w:ascii="Calibri" w:hAnsi="Calibri"/>
              </w:rPr>
              <w:t>5</w:t>
            </w:r>
          </w:p>
        </w:tc>
      </w:tr>
      <w:tr w:rsidR="0066386E" w14:paraId="2160BBEC" w14:textId="77777777" w:rsidTr="0066386E">
        <w:tc>
          <w:tcPr>
            <w:tcW w:w="8330" w:type="dxa"/>
            <w:shd w:val="clear" w:color="auto" w:fill="F3F3F3"/>
          </w:tcPr>
          <w:p w14:paraId="4CCBDD47" w14:textId="0BDAA337" w:rsidR="0066386E" w:rsidRPr="00A35AB3" w:rsidRDefault="0066386E" w:rsidP="0066386E">
            <w:pPr>
              <w:spacing w:after="120"/>
              <w:rPr>
                <w:rFonts w:ascii="Calibri" w:hAnsi="Calibri"/>
                <w:b/>
              </w:rPr>
            </w:pPr>
            <w:proofErr w:type="spellStart"/>
            <w:r>
              <w:rPr>
                <w:rFonts w:ascii="Calibri" w:hAnsi="Calibri"/>
                <w:b/>
              </w:rPr>
              <w:t>FoHSED</w:t>
            </w:r>
            <w:proofErr w:type="spellEnd"/>
            <w:r>
              <w:rPr>
                <w:rFonts w:ascii="Calibri" w:hAnsi="Calibri"/>
                <w:b/>
              </w:rPr>
              <w:t xml:space="preserve"> Research Activity Report 2014-2015</w:t>
            </w:r>
          </w:p>
        </w:tc>
        <w:tc>
          <w:tcPr>
            <w:tcW w:w="1246" w:type="dxa"/>
            <w:shd w:val="clear" w:color="auto" w:fill="F3F3F3"/>
          </w:tcPr>
          <w:p w14:paraId="43F4CCC7" w14:textId="365F0BE4" w:rsidR="0066386E" w:rsidRPr="009E7AF5" w:rsidRDefault="00E55F14" w:rsidP="0066386E">
            <w:pPr>
              <w:spacing w:after="120"/>
              <w:jc w:val="right"/>
              <w:rPr>
                <w:rFonts w:ascii="Calibri" w:hAnsi="Calibri"/>
                <w:b/>
              </w:rPr>
            </w:pPr>
            <w:r>
              <w:rPr>
                <w:rFonts w:ascii="Calibri" w:hAnsi="Calibri"/>
                <w:b/>
              </w:rPr>
              <w:t>6</w:t>
            </w:r>
          </w:p>
        </w:tc>
      </w:tr>
      <w:tr w:rsidR="007B6BEE" w14:paraId="56C87034" w14:textId="77777777" w:rsidTr="007B6BEE">
        <w:tc>
          <w:tcPr>
            <w:tcW w:w="8330" w:type="dxa"/>
          </w:tcPr>
          <w:p w14:paraId="6BECC262" w14:textId="07B9CB48" w:rsidR="007B6BEE" w:rsidRPr="00A35AB3" w:rsidRDefault="0066386E" w:rsidP="007B6BEE">
            <w:pPr>
              <w:pStyle w:val="Heading2"/>
              <w:spacing w:before="0" w:after="120"/>
              <w:outlineLvl w:val="1"/>
              <w:rPr>
                <w:rFonts w:ascii="Calibri" w:hAnsi="Calibri"/>
                <w:sz w:val="22"/>
                <w:szCs w:val="22"/>
              </w:rPr>
            </w:pPr>
            <w:r>
              <w:rPr>
                <w:rFonts w:ascii="Calibri" w:hAnsi="Calibri"/>
                <w:sz w:val="22"/>
                <w:szCs w:val="22"/>
              </w:rPr>
              <w:t>School of Education</w:t>
            </w:r>
          </w:p>
        </w:tc>
        <w:tc>
          <w:tcPr>
            <w:tcW w:w="1246" w:type="dxa"/>
          </w:tcPr>
          <w:p w14:paraId="74EA2CDF" w14:textId="07214255" w:rsidR="007B6BEE" w:rsidRPr="00B34FD7" w:rsidRDefault="00E55F14" w:rsidP="007B6BEE">
            <w:pPr>
              <w:spacing w:after="120"/>
              <w:jc w:val="right"/>
              <w:rPr>
                <w:rFonts w:ascii="Calibri" w:hAnsi="Calibri"/>
              </w:rPr>
            </w:pPr>
            <w:r>
              <w:rPr>
                <w:rFonts w:ascii="Calibri" w:hAnsi="Calibri"/>
              </w:rPr>
              <w:t>7</w:t>
            </w:r>
          </w:p>
        </w:tc>
      </w:tr>
      <w:tr w:rsidR="007B6BEE" w14:paraId="391B39E6" w14:textId="77777777" w:rsidTr="007B6BEE">
        <w:tc>
          <w:tcPr>
            <w:tcW w:w="8330" w:type="dxa"/>
          </w:tcPr>
          <w:p w14:paraId="62856B35" w14:textId="6F26FC6C" w:rsidR="007B6BEE" w:rsidRPr="00A35AB3" w:rsidRDefault="0066386E" w:rsidP="007B6BEE">
            <w:pPr>
              <w:pStyle w:val="Heading2"/>
              <w:spacing w:before="0" w:after="120"/>
              <w:outlineLvl w:val="1"/>
              <w:rPr>
                <w:rFonts w:ascii="Calibri" w:hAnsi="Calibri"/>
                <w:sz w:val="22"/>
                <w:szCs w:val="22"/>
              </w:rPr>
            </w:pPr>
            <w:r>
              <w:rPr>
                <w:rFonts w:ascii="Calibri" w:hAnsi="Calibri"/>
                <w:sz w:val="22"/>
                <w:szCs w:val="22"/>
              </w:rPr>
              <w:t>School of Social Work and Human Service</w:t>
            </w:r>
          </w:p>
        </w:tc>
        <w:tc>
          <w:tcPr>
            <w:tcW w:w="1246" w:type="dxa"/>
          </w:tcPr>
          <w:p w14:paraId="336EB4CF" w14:textId="1C9B9015" w:rsidR="007B6BEE" w:rsidRPr="00B34FD7" w:rsidRDefault="0066386E" w:rsidP="00E55F14">
            <w:pPr>
              <w:spacing w:after="120"/>
              <w:jc w:val="right"/>
              <w:rPr>
                <w:rFonts w:ascii="Calibri" w:hAnsi="Calibri"/>
              </w:rPr>
            </w:pPr>
            <w:r>
              <w:rPr>
                <w:rFonts w:ascii="Calibri" w:hAnsi="Calibri"/>
              </w:rPr>
              <w:t>1</w:t>
            </w:r>
            <w:r w:rsidR="00E55F14">
              <w:rPr>
                <w:rFonts w:ascii="Calibri" w:hAnsi="Calibri"/>
              </w:rPr>
              <w:t>8</w:t>
            </w:r>
          </w:p>
        </w:tc>
      </w:tr>
      <w:tr w:rsidR="007B6BEE" w14:paraId="66F5220E" w14:textId="77777777" w:rsidTr="007B6BEE">
        <w:tc>
          <w:tcPr>
            <w:tcW w:w="8330" w:type="dxa"/>
          </w:tcPr>
          <w:p w14:paraId="6488F815" w14:textId="68CC5039" w:rsidR="007B6BEE" w:rsidRPr="00A35AB3" w:rsidRDefault="0066386E" w:rsidP="007B6BEE">
            <w:pPr>
              <w:pStyle w:val="Heading2"/>
              <w:spacing w:before="0" w:after="120"/>
              <w:outlineLvl w:val="1"/>
              <w:rPr>
                <w:rFonts w:ascii="Calibri" w:hAnsi="Calibri"/>
                <w:sz w:val="22"/>
                <w:szCs w:val="22"/>
              </w:rPr>
            </w:pPr>
            <w:r>
              <w:rPr>
                <w:rFonts w:ascii="Calibri" w:hAnsi="Calibri"/>
                <w:sz w:val="22"/>
                <w:szCs w:val="22"/>
              </w:rPr>
              <w:t>Department of English as a Second Language</w:t>
            </w:r>
          </w:p>
        </w:tc>
        <w:tc>
          <w:tcPr>
            <w:tcW w:w="1246" w:type="dxa"/>
          </w:tcPr>
          <w:p w14:paraId="75A21B10" w14:textId="09BBFFA4" w:rsidR="007B6BEE" w:rsidRPr="00B34FD7" w:rsidRDefault="0066386E" w:rsidP="007B6BEE">
            <w:pPr>
              <w:spacing w:after="120"/>
              <w:jc w:val="right"/>
              <w:rPr>
                <w:rFonts w:ascii="Calibri" w:hAnsi="Calibri"/>
              </w:rPr>
            </w:pPr>
            <w:r>
              <w:rPr>
                <w:rFonts w:ascii="Calibri" w:hAnsi="Calibri"/>
              </w:rPr>
              <w:t>2</w:t>
            </w:r>
            <w:r w:rsidR="00E55F14">
              <w:rPr>
                <w:rFonts w:ascii="Calibri" w:hAnsi="Calibri"/>
              </w:rPr>
              <w:t>5</w:t>
            </w:r>
          </w:p>
        </w:tc>
      </w:tr>
      <w:tr w:rsidR="007B6BEE" w14:paraId="66CFF528" w14:textId="77777777" w:rsidTr="007B6BEE">
        <w:tc>
          <w:tcPr>
            <w:tcW w:w="8330" w:type="dxa"/>
          </w:tcPr>
          <w:p w14:paraId="65286CFE" w14:textId="128DD106" w:rsidR="007B6BEE" w:rsidRPr="0066386E" w:rsidRDefault="0066386E" w:rsidP="0066386E">
            <w:pPr>
              <w:pStyle w:val="Heading2"/>
              <w:spacing w:before="0" w:after="120"/>
              <w:outlineLvl w:val="1"/>
              <w:rPr>
                <w:b w:val="0"/>
                <w:sz w:val="28"/>
                <w:szCs w:val="28"/>
                <w:u w:val="single"/>
              </w:rPr>
            </w:pPr>
            <w:r w:rsidRPr="0066386E">
              <w:rPr>
                <w:rFonts w:ascii="Calibri" w:hAnsi="Calibri"/>
                <w:sz w:val="22"/>
                <w:szCs w:val="22"/>
              </w:rPr>
              <w:t>Department  of University and Employment Preparation</w:t>
            </w:r>
            <w:r>
              <w:rPr>
                <w:b w:val="0"/>
                <w:sz w:val="28"/>
                <w:szCs w:val="28"/>
                <w:u w:val="single"/>
              </w:rPr>
              <w:t xml:space="preserve"> </w:t>
            </w:r>
          </w:p>
        </w:tc>
        <w:tc>
          <w:tcPr>
            <w:tcW w:w="1246" w:type="dxa"/>
          </w:tcPr>
          <w:p w14:paraId="5AEA3A6B" w14:textId="2EDA0597" w:rsidR="007B6BEE" w:rsidRPr="00B34FD7" w:rsidRDefault="0066386E" w:rsidP="007B6BEE">
            <w:pPr>
              <w:spacing w:after="120"/>
              <w:jc w:val="right"/>
              <w:rPr>
                <w:rFonts w:ascii="Calibri" w:hAnsi="Calibri"/>
              </w:rPr>
            </w:pPr>
            <w:r>
              <w:rPr>
                <w:rFonts w:ascii="Calibri" w:hAnsi="Calibri"/>
              </w:rPr>
              <w:t>2</w:t>
            </w:r>
            <w:r w:rsidR="00E55F14">
              <w:rPr>
                <w:rFonts w:ascii="Calibri" w:hAnsi="Calibri"/>
              </w:rPr>
              <w:t>6</w:t>
            </w:r>
          </w:p>
        </w:tc>
      </w:tr>
      <w:tr w:rsidR="007B6BEE" w14:paraId="0F159B17" w14:textId="77777777" w:rsidTr="007B6BEE">
        <w:tc>
          <w:tcPr>
            <w:tcW w:w="8330" w:type="dxa"/>
          </w:tcPr>
          <w:p w14:paraId="6C0E2C89" w14:textId="7D2E29E9" w:rsidR="007B6BEE" w:rsidRPr="00A35AB3" w:rsidRDefault="007B6BEE" w:rsidP="0066386E">
            <w:pPr>
              <w:pStyle w:val="Heading2"/>
              <w:spacing w:before="0" w:after="120"/>
              <w:outlineLvl w:val="1"/>
              <w:rPr>
                <w:rFonts w:ascii="Calibri" w:hAnsi="Calibri"/>
                <w:sz w:val="22"/>
                <w:szCs w:val="22"/>
              </w:rPr>
            </w:pPr>
            <w:r w:rsidRPr="00A35AB3">
              <w:rPr>
                <w:rFonts w:ascii="Calibri" w:hAnsi="Calibri"/>
                <w:sz w:val="22"/>
                <w:szCs w:val="22"/>
              </w:rPr>
              <w:t xml:space="preserve">FoHSED </w:t>
            </w:r>
            <w:r w:rsidR="0066386E">
              <w:rPr>
                <w:rFonts w:ascii="Calibri" w:hAnsi="Calibri"/>
                <w:sz w:val="22"/>
                <w:szCs w:val="22"/>
              </w:rPr>
              <w:t>Dean</w:t>
            </w:r>
          </w:p>
        </w:tc>
        <w:tc>
          <w:tcPr>
            <w:tcW w:w="1246" w:type="dxa"/>
          </w:tcPr>
          <w:p w14:paraId="76CF7056" w14:textId="32CC96F2" w:rsidR="007B6BEE" w:rsidRPr="00B34FD7" w:rsidRDefault="0066386E" w:rsidP="007B6BEE">
            <w:pPr>
              <w:spacing w:after="120"/>
              <w:jc w:val="right"/>
              <w:rPr>
                <w:rFonts w:ascii="Calibri" w:hAnsi="Calibri"/>
              </w:rPr>
            </w:pPr>
            <w:r>
              <w:rPr>
                <w:rFonts w:ascii="Calibri" w:hAnsi="Calibri"/>
              </w:rPr>
              <w:t>2</w:t>
            </w:r>
            <w:r w:rsidR="00E55F14">
              <w:rPr>
                <w:rFonts w:ascii="Calibri" w:hAnsi="Calibri"/>
              </w:rPr>
              <w:t>9</w:t>
            </w:r>
          </w:p>
        </w:tc>
      </w:tr>
      <w:tr w:rsidR="007B6BEE" w14:paraId="7FC9817B" w14:textId="77777777" w:rsidTr="007B6BEE">
        <w:tc>
          <w:tcPr>
            <w:tcW w:w="8330" w:type="dxa"/>
            <w:shd w:val="clear" w:color="auto" w:fill="F3F3F3"/>
          </w:tcPr>
          <w:p w14:paraId="659FD461" w14:textId="1B11F57A" w:rsidR="007B6BEE" w:rsidRPr="0066386E" w:rsidRDefault="0066386E" w:rsidP="007B6BEE">
            <w:pPr>
              <w:spacing w:after="120"/>
              <w:rPr>
                <w:rFonts w:ascii="Calibri" w:hAnsi="Calibri"/>
                <w:b/>
              </w:rPr>
            </w:pPr>
            <w:proofErr w:type="spellStart"/>
            <w:r w:rsidRPr="0066386E">
              <w:rPr>
                <w:rFonts w:ascii="Calibri" w:hAnsi="Calibri"/>
                <w:b/>
              </w:rPr>
              <w:t>FoHSED</w:t>
            </w:r>
            <w:proofErr w:type="spellEnd"/>
            <w:r w:rsidRPr="0066386E">
              <w:rPr>
                <w:rFonts w:ascii="Calibri" w:hAnsi="Calibri"/>
                <w:b/>
              </w:rPr>
              <w:t xml:space="preserve"> Research Activity Summary</w:t>
            </w:r>
          </w:p>
        </w:tc>
        <w:tc>
          <w:tcPr>
            <w:tcW w:w="1246" w:type="dxa"/>
            <w:shd w:val="clear" w:color="auto" w:fill="F3F3F3"/>
          </w:tcPr>
          <w:p w14:paraId="3FA388F2" w14:textId="196ABDEF" w:rsidR="007B6BEE" w:rsidRPr="009E7AF5" w:rsidRDefault="0066386E" w:rsidP="007B6BEE">
            <w:pPr>
              <w:spacing w:after="120"/>
              <w:jc w:val="right"/>
              <w:rPr>
                <w:rFonts w:ascii="Calibri" w:hAnsi="Calibri"/>
                <w:b/>
              </w:rPr>
            </w:pPr>
            <w:r>
              <w:rPr>
                <w:rFonts w:ascii="Calibri" w:hAnsi="Calibri"/>
                <w:b/>
              </w:rPr>
              <w:t>3</w:t>
            </w:r>
            <w:r w:rsidR="00E55F14">
              <w:rPr>
                <w:rFonts w:ascii="Calibri" w:hAnsi="Calibri"/>
                <w:b/>
              </w:rPr>
              <w:t>4</w:t>
            </w:r>
          </w:p>
        </w:tc>
      </w:tr>
      <w:tr w:rsidR="007B6BEE" w14:paraId="3D07B0C1" w14:textId="77777777" w:rsidTr="007B6BEE">
        <w:tc>
          <w:tcPr>
            <w:tcW w:w="8330" w:type="dxa"/>
            <w:shd w:val="clear" w:color="auto" w:fill="F3F3F3"/>
          </w:tcPr>
          <w:p w14:paraId="2DC47E12" w14:textId="34F5E9C7" w:rsidR="007B6BEE" w:rsidRPr="00A35AB3" w:rsidRDefault="0066386E" w:rsidP="007B6BEE">
            <w:pPr>
              <w:spacing w:after="120"/>
              <w:rPr>
                <w:rFonts w:ascii="Calibri" w:hAnsi="Calibri"/>
                <w:b/>
              </w:rPr>
            </w:pPr>
            <w:r>
              <w:rPr>
                <w:rFonts w:ascii="Calibri" w:hAnsi="Calibri"/>
                <w:b/>
              </w:rPr>
              <w:t>Definition of Key Terms</w:t>
            </w:r>
          </w:p>
        </w:tc>
        <w:tc>
          <w:tcPr>
            <w:tcW w:w="1246" w:type="dxa"/>
            <w:shd w:val="clear" w:color="auto" w:fill="F3F3F3"/>
          </w:tcPr>
          <w:p w14:paraId="662538FA" w14:textId="7393C10F" w:rsidR="007B6BEE" w:rsidRPr="009E7AF5" w:rsidRDefault="0066386E" w:rsidP="007B6BEE">
            <w:pPr>
              <w:spacing w:after="120"/>
              <w:jc w:val="right"/>
              <w:rPr>
                <w:rFonts w:ascii="Calibri" w:hAnsi="Calibri"/>
                <w:b/>
              </w:rPr>
            </w:pPr>
            <w:r>
              <w:rPr>
                <w:rFonts w:ascii="Calibri" w:hAnsi="Calibri"/>
                <w:b/>
              </w:rPr>
              <w:t>3</w:t>
            </w:r>
            <w:r w:rsidR="00E55F14">
              <w:rPr>
                <w:rFonts w:ascii="Calibri" w:hAnsi="Calibri"/>
                <w:b/>
              </w:rPr>
              <w:t>5</w:t>
            </w:r>
          </w:p>
        </w:tc>
      </w:tr>
      <w:tr w:rsidR="0066386E" w14:paraId="0D9642C2" w14:textId="77777777" w:rsidTr="0066386E">
        <w:tc>
          <w:tcPr>
            <w:tcW w:w="8330" w:type="dxa"/>
          </w:tcPr>
          <w:p w14:paraId="2A93FCB3" w14:textId="041647E7" w:rsidR="0066386E" w:rsidRPr="00A35AB3" w:rsidRDefault="0066386E" w:rsidP="0066386E">
            <w:pPr>
              <w:pStyle w:val="Heading2"/>
              <w:spacing w:before="0" w:after="120"/>
              <w:outlineLvl w:val="1"/>
              <w:rPr>
                <w:rFonts w:ascii="Calibri" w:hAnsi="Calibri"/>
                <w:sz w:val="22"/>
                <w:szCs w:val="22"/>
              </w:rPr>
            </w:pPr>
            <w:r>
              <w:rPr>
                <w:rFonts w:ascii="Calibri" w:hAnsi="Calibri"/>
                <w:sz w:val="22"/>
                <w:szCs w:val="22"/>
              </w:rPr>
              <w:t>What is research</w:t>
            </w:r>
          </w:p>
        </w:tc>
        <w:tc>
          <w:tcPr>
            <w:tcW w:w="1246" w:type="dxa"/>
          </w:tcPr>
          <w:p w14:paraId="0A522D08" w14:textId="028432B8" w:rsidR="0066386E" w:rsidRPr="00B34FD7" w:rsidRDefault="0066386E" w:rsidP="0066386E">
            <w:pPr>
              <w:spacing w:after="120"/>
              <w:jc w:val="right"/>
              <w:rPr>
                <w:rFonts w:ascii="Calibri" w:hAnsi="Calibri"/>
              </w:rPr>
            </w:pPr>
            <w:r>
              <w:rPr>
                <w:rFonts w:ascii="Calibri" w:hAnsi="Calibri"/>
              </w:rPr>
              <w:t>3</w:t>
            </w:r>
            <w:r w:rsidR="00E55F14">
              <w:rPr>
                <w:rFonts w:ascii="Calibri" w:hAnsi="Calibri"/>
              </w:rPr>
              <w:t>5</w:t>
            </w:r>
          </w:p>
        </w:tc>
      </w:tr>
      <w:tr w:rsidR="0066386E" w14:paraId="45033CB4" w14:textId="77777777" w:rsidTr="0066386E">
        <w:tc>
          <w:tcPr>
            <w:tcW w:w="8330" w:type="dxa"/>
          </w:tcPr>
          <w:p w14:paraId="69940422" w14:textId="283C95CA" w:rsidR="0066386E" w:rsidRDefault="0066386E" w:rsidP="0066386E">
            <w:pPr>
              <w:pStyle w:val="Heading2"/>
              <w:spacing w:before="0" w:after="120"/>
              <w:outlineLvl w:val="1"/>
              <w:rPr>
                <w:rFonts w:ascii="Calibri" w:hAnsi="Calibri"/>
                <w:sz w:val="22"/>
                <w:szCs w:val="22"/>
              </w:rPr>
            </w:pPr>
            <w:r>
              <w:rPr>
                <w:rFonts w:ascii="Calibri" w:hAnsi="Calibri"/>
                <w:sz w:val="22"/>
                <w:szCs w:val="22"/>
              </w:rPr>
              <w:t>Definitions of research output</w:t>
            </w:r>
          </w:p>
        </w:tc>
        <w:tc>
          <w:tcPr>
            <w:tcW w:w="1246" w:type="dxa"/>
          </w:tcPr>
          <w:p w14:paraId="6E6F75B3" w14:textId="51AEC42A" w:rsidR="0066386E" w:rsidRDefault="003C57CB" w:rsidP="0066386E">
            <w:pPr>
              <w:spacing w:after="120"/>
              <w:jc w:val="right"/>
              <w:rPr>
                <w:rFonts w:ascii="Calibri" w:hAnsi="Calibri"/>
              </w:rPr>
            </w:pPr>
            <w:r>
              <w:rPr>
                <w:rFonts w:ascii="Calibri" w:hAnsi="Calibri"/>
              </w:rPr>
              <w:t>3</w:t>
            </w:r>
            <w:r w:rsidR="00E55F14">
              <w:rPr>
                <w:rFonts w:ascii="Calibri" w:hAnsi="Calibri"/>
              </w:rPr>
              <w:t>6</w:t>
            </w:r>
          </w:p>
        </w:tc>
      </w:tr>
      <w:tr w:rsidR="0066386E" w14:paraId="048EF18D" w14:textId="77777777" w:rsidTr="0066386E">
        <w:tc>
          <w:tcPr>
            <w:tcW w:w="8330" w:type="dxa"/>
          </w:tcPr>
          <w:p w14:paraId="27990A60" w14:textId="484BDF1B" w:rsidR="0066386E" w:rsidRDefault="00F00AE6" w:rsidP="0066386E">
            <w:pPr>
              <w:pStyle w:val="Heading2"/>
              <w:spacing w:before="0" w:after="120"/>
              <w:outlineLvl w:val="1"/>
              <w:rPr>
                <w:rFonts w:ascii="Calibri" w:hAnsi="Calibri"/>
                <w:sz w:val="22"/>
                <w:szCs w:val="22"/>
              </w:rPr>
            </w:pPr>
            <w:r>
              <w:rPr>
                <w:rFonts w:ascii="Calibri" w:hAnsi="Calibri"/>
                <w:sz w:val="22"/>
                <w:szCs w:val="22"/>
              </w:rPr>
              <w:t>R</w:t>
            </w:r>
            <w:r w:rsidR="0066386E">
              <w:rPr>
                <w:rFonts w:ascii="Calibri" w:hAnsi="Calibri"/>
                <w:sz w:val="22"/>
                <w:szCs w:val="22"/>
              </w:rPr>
              <w:t>esearch outputs</w:t>
            </w:r>
          </w:p>
        </w:tc>
        <w:tc>
          <w:tcPr>
            <w:tcW w:w="1246" w:type="dxa"/>
          </w:tcPr>
          <w:p w14:paraId="352FC46A" w14:textId="2E0A1EC6" w:rsidR="0066386E" w:rsidRDefault="003C57CB" w:rsidP="0066386E">
            <w:pPr>
              <w:spacing w:after="120"/>
              <w:jc w:val="right"/>
              <w:rPr>
                <w:rFonts w:ascii="Calibri" w:hAnsi="Calibri"/>
              </w:rPr>
            </w:pPr>
            <w:r>
              <w:rPr>
                <w:rFonts w:ascii="Calibri" w:hAnsi="Calibri"/>
              </w:rPr>
              <w:t>3</w:t>
            </w:r>
            <w:r w:rsidR="00E55F14">
              <w:rPr>
                <w:rFonts w:ascii="Calibri" w:hAnsi="Calibri"/>
              </w:rPr>
              <w:t>6</w:t>
            </w:r>
          </w:p>
        </w:tc>
      </w:tr>
      <w:tr w:rsidR="00F00AE6" w:rsidRPr="00F00AE6" w14:paraId="5D3A41CC" w14:textId="77777777" w:rsidTr="0066386E">
        <w:tc>
          <w:tcPr>
            <w:tcW w:w="8330" w:type="dxa"/>
          </w:tcPr>
          <w:p w14:paraId="03542814" w14:textId="086E5D47" w:rsidR="00F00AE6" w:rsidRDefault="00F00AE6" w:rsidP="00F00AE6">
            <w:pPr>
              <w:pStyle w:val="Heading2"/>
              <w:spacing w:before="0" w:after="120"/>
              <w:outlineLvl w:val="1"/>
              <w:rPr>
                <w:rFonts w:ascii="Calibri" w:hAnsi="Calibri"/>
                <w:sz w:val="22"/>
                <w:szCs w:val="22"/>
              </w:rPr>
            </w:pPr>
            <w:r w:rsidRPr="00F00AE6">
              <w:rPr>
                <w:rFonts w:ascii="Calibri" w:hAnsi="Calibri"/>
                <w:sz w:val="22"/>
                <w:szCs w:val="22"/>
              </w:rPr>
              <w:t xml:space="preserve">Research outputs can be classified under their type </w:t>
            </w:r>
          </w:p>
        </w:tc>
        <w:tc>
          <w:tcPr>
            <w:tcW w:w="1246" w:type="dxa"/>
          </w:tcPr>
          <w:p w14:paraId="4E924A53" w14:textId="44C66C0A" w:rsidR="00F00AE6" w:rsidRPr="00F00AE6" w:rsidRDefault="003C57CB" w:rsidP="00F00AE6">
            <w:pPr>
              <w:pStyle w:val="Heading2"/>
              <w:spacing w:before="0" w:after="120"/>
              <w:jc w:val="right"/>
              <w:outlineLvl w:val="1"/>
              <w:rPr>
                <w:rFonts w:ascii="Calibri" w:hAnsi="Calibri"/>
                <w:b w:val="0"/>
                <w:sz w:val="22"/>
                <w:szCs w:val="22"/>
              </w:rPr>
            </w:pPr>
            <w:r>
              <w:rPr>
                <w:rFonts w:ascii="Calibri" w:hAnsi="Calibri"/>
                <w:b w:val="0"/>
                <w:sz w:val="22"/>
                <w:szCs w:val="22"/>
              </w:rPr>
              <w:t>3</w:t>
            </w:r>
            <w:r w:rsidR="00E55F14">
              <w:rPr>
                <w:rFonts w:ascii="Calibri" w:hAnsi="Calibri"/>
                <w:b w:val="0"/>
                <w:sz w:val="22"/>
                <w:szCs w:val="22"/>
              </w:rPr>
              <w:t>7</w:t>
            </w:r>
          </w:p>
        </w:tc>
      </w:tr>
      <w:tr w:rsidR="00F00AE6" w:rsidRPr="00F00AE6" w14:paraId="04731547" w14:textId="77777777" w:rsidTr="0066386E">
        <w:tc>
          <w:tcPr>
            <w:tcW w:w="8330" w:type="dxa"/>
          </w:tcPr>
          <w:p w14:paraId="284FA1FB" w14:textId="4E03EC21" w:rsidR="00F00AE6" w:rsidRPr="00F00AE6" w:rsidRDefault="00F00AE6" w:rsidP="00F00AE6">
            <w:pPr>
              <w:pStyle w:val="Heading2"/>
              <w:spacing w:before="0" w:after="120"/>
              <w:outlineLvl w:val="1"/>
              <w:rPr>
                <w:rFonts w:ascii="Calibri" w:hAnsi="Calibri"/>
                <w:sz w:val="22"/>
                <w:szCs w:val="22"/>
              </w:rPr>
            </w:pPr>
            <w:r>
              <w:rPr>
                <w:rFonts w:ascii="Calibri" w:hAnsi="Calibri"/>
                <w:sz w:val="22"/>
                <w:szCs w:val="22"/>
              </w:rPr>
              <w:t>What is peer esteem?</w:t>
            </w:r>
          </w:p>
        </w:tc>
        <w:tc>
          <w:tcPr>
            <w:tcW w:w="1246" w:type="dxa"/>
          </w:tcPr>
          <w:p w14:paraId="1205D2C2" w14:textId="2034EA19" w:rsidR="00F00AE6" w:rsidRPr="00F00AE6" w:rsidRDefault="00F00AE6" w:rsidP="00F00AE6">
            <w:pPr>
              <w:pStyle w:val="Heading2"/>
              <w:spacing w:before="0" w:after="120"/>
              <w:jc w:val="right"/>
              <w:outlineLvl w:val="1"/>
              <w:rPr>
                <w:rFonts w:ascii="Calibri" w:hAnsi="Calibri"/>
                <w:b w:val="0"/>
                <w:sz w:val="22"/>
                <w:szCs w:val="22"/>
              </w:rPr>
            </w:pPr>
            <w:r>
              <w:rPr>
                <w:rFonts w:ascii="Calibri" w:hAnsi="Calibri"/>
                <w:b w:val="0"/>
                <w:sz w:val="22"/>
                <w:szCs w:val="22"/>
              </w:rPr>
              <w:t>3</w:t>
            </w:r>
            <w:r w:rsidR="00E55F14">
              <w:rPr>
                <w:rFonts w:ascii="Calibri" w:hAnsi="Calibri"/>
                <w:b w:val="0"/>
                <w:sz w:val="22"/>
                <w:szCs w:val="22"/>
              </w:rPr>
              <w:t>7</w:t>
            </w:r>
          </w:p>
        </w:tc>
      </w:tr>
      <w:tr w:rsidR="00F00AE6" w:rsidRPr="00F00AE6" w14:paraId="18A5BDF7" w14:textId="77777777" w:rsidTr="0066386E">
        <w:tc>
          <w:tcPr>
            <w:tcW w:w="8330" w:type="dxa"/>
          </w:tcPr>
          <w:p w14:paraId="5BCD7840" w14:textId="2975689A" w:rsidR="00F00AE6" w:rsidRDefault="00F00AE6" w:rsidP="00F00AE6">
            <w:pPr>
              <w:pStyle w:val="Heading2"/>
              <w:spacing w:before="0" w:after="120"/>
              <w:outlineLvl w:val="1"/>
              <w:rPr>
                <w:rFonts w:ascii="Calibri" w:hAnsi="Calibri"/>
                <w:sz w:val="22"/>
                <w:szCs w:val="22"/>
              </w:rPr>
            </w:pPr>
            <w:r>
              <w:rPr>
                <w:rFonts w:ascii="Calibri" w:hAnsi="Calibri"/>
                <w:sz w:val="22"/>
                <w:szCs w:val="22"/>
              </w:rPr>
              <w:t>Types of peer esteem</w:t>
            </w:r>
          </w:p>
        </w:tc>
        <w:tc>
          <w:tcPr>
            <w:tcW w:w="1246" w:type="dxa"/>
          </w:tcPr>
          <w:p w14:paraId="748B220A" w14:textId="560CAD4E" w:rsidR="00F00AE6" w:rsidRDefault="003C57CB" w:rsidP="00F00AE6">
            <w:pPr>
              <w:pStyle w:val="Heading2"/>
              <w:spacing w:before="0" w:after="120"/>
              <w:jc w:val="right"/>
              <w:outlineLvl w:val="1"/>
              <w:rPr>
                <w:rFonts w:ascii="Calibri" w:hAnsi="Calibri"/>
                <w:b w:val="0"/>
                <w:sz w:val="22"/>
                <w:szCs w:val="22"/>
              </w:rPr>
            </w:pPr>
            <w:r>
              <w:rPr>
                <w:rFonts w:ascii="Calibri" w:hAnsi="Calibri"/>
                <w:b w:val="0"/>
                <w:sz w:val="22"/>
                <w:szCs w:val="22"/>
              </w:rPr>
              <w:t>3</w:t>
            </w:r>
            <w:r w:rsidR="00E55F14">
              <w:rPr>
                <w:rFonts w:ascii="Calibri" w:hAnsi="Calibri"/>
                <w:b w:val="0"/>
                <w:sz w:val="22"/>
                <w:szCs w:val="22"/>
              </w:rPr>
              <w:t>7</w:t>
            </w:r>
          </w:p>
        </w:tc>
      </w:tr>
      <w:tr w:rsidR="00F00AE6" w:rsidRPr="00F00AE6" w14:paraId="27118EB9" w14:textId="77777777" w:rsidTr="0066386E">
        <w:tc>
          <w:tcPr>
            <w:tcW w:w="8330" w:type="dxa"/>
          </w:tcPr>
          <w:p w14:paraId="325B664C" w14:textId="07FCC4EB" w:rsidR="00F00AE6" w:rsidRDefault="00F00AE6" w:rsidP="00F00AE6">
            <w:pPr>
              <w:pStyle w:val="Heading2"/>
              <w:spacing w:before="0" w:after="120"/>
              <w:outlineLvl w:val="1"/>
              <w:rPr>
                <w:rFonts w:ascii="Calibri" w:hAnsi="Calibri"/>
                <w:sz w:val="22"/>
                <w:szCs w:val="22"/>
              </w:rPr>
            </w:pPr>
            <w:r w:rsidRPr="00F00AE6">
              <w:rPr>
                <w:rFonts w:ascii="Calibri" w:hAnsi="Calibri"/>
                <w:sz w:val="22"/>
                <w:szCs w:val="22"/>
              </w:rPr>
              <w:t xml:space="preserve">What is Contribution to the Research Environment? </w:t>
            </w:r>
          </w:p>
        </w:tc>
        <w:tc>
          <w:tcPr>
            <w:tcW w:w="1246" w:type="dxa"/>
          </w:tcPr>
          <w:p w14:paraId="77703797" w14:textId="1568CF8F" w:rsidR="00F00AE6" w:rsidRPr="004C6A94" w:rsidRDefault="003C57CB" w:rsidP="004C6A94">
            <w:pPr>
              <w:pStyle w:val="Heading2"/>
              <w:spacing w:before="0" w:after="120"/>
              <w:jc w:val="right"/>
              <w:outlineLvl w:val="1"/>
              <w:rPr>
                <w:rFonts w:ascii="Calibri" w:hAnsi="Calibri"/>
                <w:b w:val="0"/>
                <w:sz w:val="22"/>
                <w:szCs w:val="22"/>
              </w:rPr>
            </w:pPr>
            <w:r>
              <w:rPr>
                <w:rFonts w:ascii="Calibri" w:hAnsi="Calibri"/>
                <w:b w:val="0"/>
                <w:sz w:val="22"/>
                <w:szCs w:val="22"/>
              </w:rPr>
              <w:t>3</w:t>
            </w:r>
            <w:r w:rsidR="00E55F14">
              <w:rPr>
                <w:rFonts w:ascii="Calibri" w:hAnsi="Calibri"/>
                <w:b w:val="0"/>
                <w:sz w:val="22"/>
                <w:szCs w:val="22"/>
              </w:rPr>
              <w:t>8</w:t>
            </w:r>
          </w:p>
        </w:tc>
      </w:tr>
      <w:tr w:rsidR="00F00AE6" w:rsidRPr="00F00AE6" w14:paraId="4580B7E9" w14:textId="77777777" w:rsidTr="0066386E">
        <w:tc>
          <w:tcPr>
            <w:tcW w:w="8330" w:type="dxa"/>
          </w:tcPr>
          <w:p w14:paraId="64AF4ABD" w14:textId="5EE5495A" w:rsidR="00F00AE6" w:rsidRPr="00F00AE6" w:rsidRDefault="00F00AE6" w:rsidP="00F00AE6">
            <w:pPr>
              <w:pStyle w:val="Heading2"/>
              <w:spacing w:before="0" w:after="120"/>
              <w:outlineLvl w:val="1"/>
              <w:rPr>
                <w:rFonts w:ascii="Calibri" w:hAnsi="Calibri"/>
                <w:sz w:val="22"/>
                <w:szCs w:val="22"/>
              </w:rPr>
            </w:pPr>
            <w:r w:rsidRPr="00F00AE6">
              <w:rPr>
                <w:rFonts w:ascii="Calibri" w:hAnsi="Calibri"/>
                <w:sz w:val="22"/>
                <w:szCs w:val="22"/>
              </w:rPr>
              <w:t>Types of CRE</w:t>
            </w:r>
          </w:p>
        </w:tc>
        <w:tc>
          <w:tcPr>
            <w:tcW w:w="1246" w:type="dxa"/>
          </w:tcPr>
          <w:p w14:paraId="33D32009" w14:textId="28F9A619" w:rsidR="00F00AE6" w:rsidRPr="004C6A94" w:rsidRDefault="003C57CB" w:rsidP="004C6A94">
            <w:pPr>
              <w:pStyle w:val="Heading2"/>
              <w:spacing w:before="0" w:after="120"/>
              <w:jc w:val="right"/>
              <w:outlineLvl w:val="1"/>
              <w:rPr>
                <w:rFonts w:ascii="Calibri" w:hAnsi="Calibri"/>
                <w:b w:val="0"/>
                <w:sz w:val="22"/>
                <w:szCs w:val="22"/>
              </w:rPr>
            </w:pPr>
            <w:r>
              <w:rPr>
                <w:rFonts w:ascii="Calibri" w:hAnsi="Calibri"/>
                <w:b w:val="0"/>
                <w:sz w:val="22"/>
                <w:szCs w:val="22"/>
              </w:rPr>
              <w:t>3</w:t>
            </w:r>
            <w:r w:rsidR="00E55F14">
              <w:rPr>
                <w:rFonts w:ascii="Calibri" w:hAnsi="Calibri"/>
                <w:b w:val="0"/>
                <w:sz w:val="22"/>
                <w:szCs w:val="22"/>
              </w:rPr>
              <w:t>8</w:t>
            </w:r>
            <w:bookmarkStart w:id="0" w:name="_GoBack"/>
            <w:bookmarkEnd w:id="0"/>
          </w:p>
        </w:tc>
      </w:tr>
      <w:tr w:rsidR="0066386E" w14:paraId="41C12ACE" w14:textId="77777777" w:rsidTr="007B6BEE">
        <w:tc>
          <w:tcPr>
            <w:tcW w:w="8330" w:type="dxa"/>
            <w:shd w:val="clear" w:color="auto" w:fill="F3F3F3"/>
          </w:tcPr>
          <w:p w14:paraId="07609F8E" w14:textId="77777777" w:rsidR="0066386E" w:rsidRDefault="0066386E" w:rsidP="007B6BEE">
            <w:pPr>
              <w:spacing w:after="120"/>
              <w:rPr>
                <w:rFonts w:ascii="Calibri" w:hAnsi="Calibri"/>
                <w:b/>
              </w:rPr>
            </w:pPr>
          </w:p>
        </w:tc>
        <w:tc>
          <w:tcPr>
            <w:tcW w:w="1246" w:type="dxa"/>
            <w:shd w:val="clear" w:color="auto" w:fill="F3F3F3"/>
          </w:tcPr>
          <w:p w14:paraId="20D5B659" w14:textId="77777777" w:rsidR="0066386E" w:rsidRDefault="0066386E" w:rsidP="007B6BEE">
            <w:pPr>
              <w:spacing w:after="120"/>
              <w:jc w:val="right"/>
              <w:rPr>
                <w:rFonts w:ascii="Calibri" w:hAnsi="Calibri"/>
                <w:b/>
              </w:rPr>
            </w:pPr>
          </w:p>
        </w:tc>
      </w:tr>
    </w:tbl>
    <w:p w14:paraId="112EFF6B" w14:textId="25938C58" w:rsidR="00F00AE6" w:rsidRDefault="00F00AE6">
      <w:pPr>
        <w:rPr>
          <w:rFonts w:ascii="Times New Roman" w:hAnsi="Times New Roman" w:cs="Times New Roman"/>
        </w:rPr>
      </w:pPr>
    </w:p>
    <w:p w14:paraId="287BCF8E" w14:textId="77777777" w:rsidR="00F00AE6" w:rsidRDefault="00F00AE6">
      <w:pPr>
        <w:rPr>
          <w:rFonts w:ascii="Times New Roman" w:hAnsi="Times New Roman" w:cs="Times New Roman"/>
        </w:rPr>
      </w:pPr>
      <w:r>
        <w:rPr>
          <w:rFonts w:ascii="Times New Roman" w:hAnsi="Times New Roman" w:cs="Times New Roman"/>
        </w:rPr>
        <w:br w:type="page"/>
      </w:r>
    </w:p>
    <w:p w14:paraId="653E5F68" w14:textId="77777777" w:rsidR="00682727" w:rsidRPr="008A39B2" w:rsidRDefault="00C2430E" w:rsidP="00682727">
      <w:pPr>
        <w:spacing w:after="120"/>
        <w:jc w:val="center"/>
        <w:rPr>
          <w:rFonts w:ascii="Calibri" w:hAnsi="Calibri" w:cs="Arial"/>
          <w:b/>
          <w:color w:val="1F497D" w:themeColor="text2"/>
          <w:sz w:val="28"/>
          <w:szCs w:val="28"/>
        </w:rPr>
      </w:pPr>
      <w:r w:rsidRPr="008A39B2">
        <w:rPr>
          <w:rFonts w:ascii="Calibri" w:hAnsi="Calibri" w:cs="Arial"/>
          <w:b/>
          <w:color w:val="1F497D" w:themeColor="text2"/>
          <w:sz w:val="28"/>
          <w:szCs w:val="28"/>
        </w:rPr>
        <w:lastRenderedPageBreak/>
        <w:t>Re</w:t>
      </w:r>
      <w:r w:rsidR="00682727" w:rsidRPr="008A39B2">
        <w:rPr>
          <w:rFonts w:ascii="Calibri" w:hAnsi="Calibri" w:cs="Arial"/>
          <w:b/>
          <w:color w:val="1F497D" w:themeColor="text2"/>
          <w:sz w:val="28"/>
          <w:szCs w:val="28"/>
        </w:rPr>
        <w:t>search Activity Report</w:t>
      </w:r>
    </w:p>
    <w:p w14:paraId="18DAA641" w14:textId="1D5FA3DB" w:rsidR="00C2430E" w:rsidRPr="008A39B2" w:rsidRDefault="00682727" w:rsidP="00E64D4B">
      <w:pPr>
        <w:spacing w:after="120"/>
        <w:jc w:val="center"/>
        <w:rPr>
          <w:rFonts w:ascii="Calibri" w:hAnsi="Calibri" w:cs="Arial"/>
          <w:b/>
          <w:color w:val="1F497D" w:themeColor="text2"/>
          <w:sz w:val="28"/>
          <w:szCs w:val="28"/>
        </w:rPr>
      </w:pPr>
      <w:r w:rsidRPr="008A39B2">
        <w:rPr>
          <w:b/>
          <w:color w:val="1F497D" w:themeColor="text2"/>
          <w:sz w:val="28"/>
          <w:szCs w:val="28"/>
        </w:rPr>
        <w:t>Academic Year 1 July 2014-30 June 2015</w:t>
      </w:r>
    </w:p>
    <w:p w14:paraId="5BC01780" w14:textId="40FC38B5" w:rsidR="005E6844" w:rsidRPr="000B5B81" w:rsidRDefault="005E6844" w:rsidP="001F4C74">
      <w:pPr>
        <w:pStyle w:val="NormalWeb"/>
        <w:rPr>
          <w:rFonts w:ascii="Arial" w:hAnsi="Arial" w:cs="Arial"/>
          <w:b/>
          <w:bCs/>
          <w:color w:val="548DD4" w:themeColor="text2" w:themeTint="99"/>
          <w:sz w:val="22"/>
          <w:szCs w:val="22"/>
        </w:rPr>
      </w:pPr>
      <w:r w:rsidRPr="000B5B81">
        <w:rPr>
          <w:rFonts w:ascii="Arial" w:hAnsi="Arial" w:cs="Arial"/>
          <w:b/>
          <w:bCs/>
          <w:color w:val="548DD4" w:themeColor="text2" w:themeTint="99"/>
          <w:sz w:val="22"/>
          <w:szCs w:val="22"/>
        </w:rPr>
        <w:t>Introduction</w:t>
      </w:r>
    </w:p>
    <w:p w14:paraId="74F7520D" w14:textId="43EA5A58" w:rsidR="003B7ED3" w:rsidRDefault="003B7ED3" w:rsidP="00E64D4B">
      <w:pPr>
        <w:spacing w:before="100" w:beforeAutospacing="1" w:after="100" w:afterAutospacing="1" w:line="240" w:lineRule="auto"/>
        <w:jc w:val="both"/>
        <w:rPr>
          <w:rFonts w:ascii="Calibri" w:hAnsi="Calibri" w:cs="Times New Roman"/>
          <w:color w:val="0F243E" w:themeColor="text2" w:themeShade="80"/>
          <w:lang w:val="en-AU"/>
        </w:rPr>
      </w:pPr>
      <w:proofErr w:type="spellStart"/>
      <w:r>
        <w:rPr>
          <w:rFonts w:ascii="Calibri" w:hAnsi="Calibri" w:cs="Times New Roman"/>
          <w:color w:val="0F243E" w:themeColor="text2" w:themeShade="80"/>
          <w:lang w:val="en-AU"/>
        </w:rPr>
        <w:t>Weyt</w:t>
      </w:r>
      <w:proofErr w:type="spellEnd"/>
      <w:r>
        <w:rPr>
          <w:rFonts w:ascii="Calibri" w:hAnsi="Calibri" w:cs="Times New Roman"/>
          <w:color w:val="0F243E" w:themeColor="text2" w:themeShade="80"/>
          <w:lang w:val="en-AU"/>
        </w:rPr>
        <w:t>-k. Hello. Bonjour.</w:t>
      </w:r>
    </w:p>
    <w:p w14:paraId="6C74B513" w14:textId="4F13C145" w:rsidR="003B7ED3" w:rsidRDefault="003B7ED3" w:rsidP="00E64D4B">
      <w:pPr>
        <w:spacing w:before="100" w:beforeAutospacing="1" w:after="100" w:afterAutospacing="1" w:line="240" w:lineRule="auto"/>
        <w:jc w:val="both"/>
        <w:rPr>
          <w:rFonts w:ascii="Calibri" w:hAnsi="Calibri" w:cs="Times New Roman"/>
          <w:color w:val="0F243E" w:themeColor="text2" w:themeShade="80"/>
          <w:lang w:val="en-AU"/>
        </w:rPr>
      </w:pPr>
      <w:r>
        <w:rPr>
          <w:rFonts w:ascii="Calibri" w:hAnsi="Calibri" w:cs="Times New Roman"/>
          <w:color w:val="0F243E" w:themeColor="text2" w:themeShade="80"/>
          <w:lang w:val="en-AU"/>
        </w:rPr>
        <w:t>Welcome.</w:t>
      </w:r>
    </w:p>
    <w:p w14:paraId="03B7D69A" w14:textId="19B45020" w:rsidR="00E64D4B" w:rsidRPr="0019667C" w:rsidRDefault="005E6844" w:rsidP="003B7ED3">
      <w:pPr>
        <w:spacing w:before="100" w:beforeAutospacing="1" w:after="100" w:afterAutospacing="1" w:line="240" w:lineRule="auto"/>
        <w:jc w:val="both"/>
        <w:rPr>
          <w:rFonts w:ascii="Calibri" w:hAnsi="Calibri" w:cs="Times New Roman"/>
          <w:color w:val="0F243E" w:themeColor="text2" w:themeShade="80"/>
          <w:lang w:val="en-AU"/>
        </w:rPr>
      </w:pPr>
      <w:r>
        <w:rPr>
          <w:rFonts w:ascii="Calibri" w:hAnsi="Calibri" w:cs="Times New Roman"/>
          <w:color w:val="0F243E" w:themeColor="text2" w:themeShade="80"/>
          <w:lang w:val="en-AU"/>
        </w:rPr>
        <w:t>T</w:t>
      </w:r>
      <w:r w:rsidR="00E64D4B" w:rsidRPr="00E64D4B">
        <w:rPr>
          <w:rFonts w:ascii="Calibri" w:hAnsi="Calibri" w:cs="Times New Roman"/>
          <w:color w:val="0F243E" w:themeColor="text2" w:themeShade="80"/>
          <w:lang w:val="en-AU"/>
        </w:rPr>
        <w:t xml:space="preserve">he Faculty of Human, Social and Educational Development is committed to </w:t>
      </w:r>
      <w:r w:rsidR="00E64D4B">
        <w:rPr>
          <w:rFonts w:ascii="Calibri" w:hAnsi="Calibri" w:cs="Times New Roman"/>
          <w:color w:val="0F243E" w:themeColor="text2" w:themeShade="80"/>
          <w:lang w:val="en-AU"/>
        </w:rPr>
        <w:t xml:space="preserve">research as a form of service to others. </w:t>
      </w:r>
      <w:r w:rsidR="000A634C">
        <w:rPr>
          <w:rFonts w:ascii="Calibri" w:hAnsi="Calibri" w:cs="Times New Roman"/>
          <w:color w:val="0F243E" w:themeColor="text2" w:themeShade="80"/>
          <w:lang w:val="en-AU"/>
        </w:rPr>
        <w:t xml:space="preserve">Our faculty specialise in </w:t>
      </w:r>
      <w:r w:rsidR="000A634C">
        <w:t xml:space="preserve">education, English for academic purposes, university and employment preparation, social work and human services. </w:t>
      </w:r>
      <w:r w:rsidR="003B7ED3">
        <w:rPr>
          <w:rFonts w:ascii="Calibri" w:hAnsi="Calibri" w:cs="Times New Roman"/>
          <w:color w:val="0F243E" w:themeColor="text2" w:themeShade="80"/>
          <w:lang w:val="en-AU"/>
        </w:rPr>
        <w:t xml:space="preserve"> </w:t>
      </w:r>
      <w:r w:rsidR="000A634C">
        <w:rPr>
          <w:rFonts w:ascii="Calibri" w:hAnsi="Calibri" w:cs="Times New Roman"/>
          <w:color w:val="0F243E" w:themeColor="text2" w:themeShade="80"/>
          <w:lang w:val="en-AU"/>
        </w:rPr>
        <w:t xml:space="preserve">This </w:t>
      </w:r>
      <w:r w:rsidR="003B7ED3">
        <w:rPr>
          <w:rFonts w:ascii="Calibri" w:hAnsi="Calibri" w:cs="Times New Roman"/>
          <w:color w:val="0F243E" w:themeColor="text2" w:themeShade="80"/>
          <w:lang w:val="en-AU"/>
        </w:rPr>
        <w:t>report describes how we</w:t>
      </w:r>
      <w:r w:rsidR="00E64D4B">
        <w:rPr>
          <w:rFonts w:ascii="Calibri" w:hAnsi="Calibri" w:cs="Times New Roman"/>
          <w:color w:val="0F243E" w:themeColor="text2" w:themeShade="80"/>
          <w:lang w:val="en-AU"/>
        </w:rPr>
        <w:t xml:space="preserve"> are </w:t>
      </w:r>
      <w:r w:rsidR="00E64D4B" w:rsidRPr="00E64D4B">
        <w:rPr>
          <w:rFonts w:ascii="Calibri" w:hAnsi="Calibri" w:cs="Times New Roman"/>
          <w:color w:val="0F243E" w:themeColor="text2" w:themeShade="80"/>
          <w:lang w:val="en-AU"/>
        </w:rPr>
        <w:t xml:space="preserve">advancing </w:t>
      </w:r>
      <w:r w:rsidR="00E64D4B">
        <w:rPr>
          <w:rFonts w:ascii="Calibri" w:hAnsi="Calibri" w:cs="Times New Roman"/>
          <w:color w:val="0F243E" w:themeColor="text2" w:themeShade="80"/>
          <w:lang w:val="en-AU"/>
        </w:rPr>
        <w:t xml:space="preserve">our </w:t>
      </w:r>
      <w:r w:rsidR="00E64D4B" w:rsidRPr="00E64D4B">
        <w:rPr>
          <w:rFonts w:ascii="Calibri" w:hAnsi="Calibri" w:cs="Times New Roman"/>
          <w:color w:val="0F243E" w:themeColor="text2" w:themeShade="80"/>
          <w:lang w:val="en-AU"/>
        </w:rPr>
        <w:t xml:space="preserve">research culture </w:t>
      </w:r>
      <w:r w:rsidR="000A634C">
        <w:rPr>
          <w:rFonts w:ascii="Calibri" w:hAnsi="Calibri" w:cs="Times New Roman"/>
          <w:color w:val="0F243E" w:themeColor="text2" w:themeShade="80"/>
          <w:lang w:val="en-AU"/>
        </w:rPr>
        <w:t xml:space="preserve">in these disciplinary areas </w:t>
      </w:r>
      <w:r w:rsidR="00E64D4B">
        <w:rPr>
          <w:rFonts w:ascii="Calibri" w:hAnsi="Calibri" w:cs="Times New Roman"/>
          <w:color w:val="0F243E" w:themeColor="text2" w:themeShade="80"/>
          <w:lang w:val="en-AU"/>
        </w:rPr>
        <w:t xml:space="preserve">by </w:t>
      </w:r>
      <w:r w:rsidR="00E64D4B" w:rsidRPr="00E64D4B">
        <w:rPr>
          <w:rFonts w:ascii="Calibri" w:hAnsi="Calibri" w:cs="Times New Roman"/>
          <w:color w:val="0F243E" w:themeColor="text2" w:themeShade="80"/>
          <w:lang w:val="en-AU"/>
        </w:rPr>
        <w:t>address</w:t>
      </w:r>
      <w:r w:rsidR="00E64D4B">
        <w:rPr>
          <w:rFonts w:ascii="Calibri" w:hAnsi="Calibri" w:cs="Times New Roman"/>
          <w:color w:val="0F243E" w:themeColor="text2" w:themeShade="80"/>
          <w:lang w:val="en-AU"/>
        </w:rPr>
        <w:t>ing</w:t>
      </w:r>
      <w:r w:rsidR="00E64D4B" w:rsidRPr="00E64D4B">
        <w:rPr>
          <w:rFonts w:ascii="Calibri" w:hAnsi="Calibri" w:cs="Times New Roman"/>
          <w:color w:val="0F243E" w:themeColor="text2" w:themeShade="80"/>
          <w:lang w:val="en-AU"/>
        </w:rPr>
        <w:t xml:space="preserve"> questions of local, national and international importance, particularly in the </w:t>
      </w:r>
      <w:r w:rsidR="00E64D4B">
        <w:rPr>
          <w:rFonts w:ascii="Calibri" w:hAnsi="Calibri" w:cs="Times New Roman"/>
          <w:color w:val="0F243E" w:themeColor="text2" w:themeShade="80"/>
          <w:lang w:val="en-AU"/>
        </w:rPr>
        <w:t xml:space="preserve">strategic </w:t>
      </w:r>
      <w:r w:rsidR="00E64D4B" w:rsidRPr="00E64D4B">
        <w:rPr>
          <w:rFonts w:ascii="Calibri" w:hAnsi="Calibri" w:cs="Times New Roman"/>
          <w:color w:val="0F243E" w:themeColor="text2" w:themeShade="80"/>
          <w:lang w:val="en-AU"/>
        </w:rPr>
        <w:t>areas of</w:t>
      </w:r>
      <w:r w:rsidR="000A634C">
        <w:rPr>
          <w:rFonts w:ascii="Calibri" w:hAnsi="Calibri" w:cs="Times New Roman"/>
          <w:color w:val="0F243E" w:themeColor="text2" w:themeShade="80"/>
          <w:lang w:val="en-AU"/>
        </w:rPr>
        <w:t xml:space="preserve"> </w:t>
      </w:r>
      <w:r w:rsidR="00E64D4B" w:rsidRPr="000A634C">
        <w:rPr>
          <w:rFonts w:ascii="Calibri" w:hAnsi="Calibri" w:cs="Times New Roman"/>
          <w:color w:val="0F243E" w:themeColor="text2" w:themeShade="80"/>
          <w:lang w:val="en-AU"/>
        </w:rPr>
        <w:t>education, health and diversity;</w:t>
      </w:r>
      <w:r w:rsidR="000A634C">
        <w:rPr>
          <w:rFonts w:ascii="Calibri" w:hAnsi="Calibri" w:cs="Times New Roman"/>
          <w:i/>
          <w:color w:val="0F243E" w:themeColor="text2" w:themeShade="80"/>
          <w:lang w:val="en-AU"/>
        </w:rPr>
        <w:t xml:space="preserve"> </w:t>
      </w:r>
      <w:r w:rsidR="00E64D4B" w:rsidRPr="000A634C">
        <w:rPr>
          <w:rFonts w:ascii="Calibri" w:hAnsi="Calibri" w:cs="Times New Roman"/>
          <w:color w:val="0F243E" w:themeColor="text2" w:themeShade="80"/>
          <w:lang w:val="en-AU"/>
        </w:rPr>
        <w:t>Aboriginal understanding; and</w:t>
      </w:r>
      <w:r w:rsidR="000A634C">
        <w:rPr>
          <w:rFonts w:ascii="Calibri" w:hAnsi="Calibri" w:cs="Times New Roman"/>
          <w:i/>
          <w:color w:val="0F243E" w:themeColor="text2" w:themeShade="80"/>
          <w:lang w:val="en-AU"/>
        </w:rPr>
        <w:t xml:space="preserve"> </w:t>
      </w:r>
      <w:r w:rsidR="00E64D4B" w:rsidRPr="000A634C">
        <w:rPr>
          <w:rFonts w:ascii="Calibri" w:hAnsi="Calibri" w:cs="Times New Roman"/>
          <w:color w:val="0F243E" w:themeColor="text2" w:themeShade="80"/>
          <w:lang w:val="en-AU"/>
        </w:rPr>
        <w:t>community and culture</w:t>
      </w:r>
      <w:r w:rsidR="008140AC">
        <w:rPr>
          <w:rFonts w:ascii="Calibri" w:hAnsi="Calibri" w:cs="Times New Roman"/>
          <w:color w:val="0F243E" w:themeColor="text2" w:themeShade="80"/>
          <w:lang w:val="en-AU"/>
        </w:rPr>
        <w:t>.</w:t>
      </w:r>
      <w:r w:rsidR="0019667C">
        <w:rPr>
          <w:rFonts w:ascii="Calibri" w:hAnsi="Calibri" w:cs="Times New Roman"/>
          <w:color w:val="0F243E" w:themeColor="text2" w:themeShade="80"/>
          <w:lang w:val="en-AU"/>
        </w:rPr>
        <w:t xml:space="preserve"> </w:t>
      </w:r>
      <w:r w:rsidR="0019667C">
        <w:rPr>
          <w:rFonts w:ascii="Calibri" w:hAnsi="Calibri"/>
          <w:color w:val="0F243E" w:themeColor="text2" w:themeShade="80"/>
        </w:rPr>
        <w:t>In this way our</w:t>
      </w:r>
      <w:r w:rsidR="00E64D4B" w:rsidRPr="003B7ED3">
        <w:rPr>
          <w:rFonts w:ascii="Calibri" w:hAnsi="Calibri"/>
          <w:color w:val="0F243E" w:themeColor="text2" w:themeShade="80"/>
        </w:rPr>
        <w:t xml:space="preserve"> research is </w:t>
      </w:r>
      <w:r w:rsidR="005029CE" w:rsidRPr="003B7ED3">
        <w:rPr>
          <w:rFonts w:ascii="Calibri" w:hAnsi="Calibri"/>
          <w:color w:val="0F243E" w:themeColor="text2" w:themeShade="80"/>
        </w:rPr>
        <w:t xml:space="preserve">interwoven with </w:t>
      </w:r>
      <w:r w:rsidR="000A634C">
        <w:rPr>
          <w:rFonts w:ascii="Calibri" w:hAnsi="Calibri"/>
          <w:color w:val="0F243E" w:themeColor="text2" w:themeShade="80"/>
        </w:rPr>
        <w:t xml:space="preserve">core </w:t>
      </w:r>
      <w:r w:rsidR="005029CE" w:rsidRPr="003B7ED3">
        <w:rPr>
          <w:rFonts w:ascii="Calibri" w:hAnsi="Calibri"/>
          <w:color w:val="0F243E" w:themeColor="text2" w:themeShade="80"/>
        </w:rPr>
        <w:t>academic theme</w:t>
      </w:r>
      <w:r w:rsidR="000A634C">
        <w:rPr>
          <w:rFonts w:ascii="Calibri" w:hAnsi="Calibri"/>
          <w:color w:val="0F243E" w:themeColor="text2" w:themeShade="80"/>
        </w:rPr>
        <w:t xml:space="preserve">s: </w:t>
      </w:r>
      <w:r w:rsidR="00E64D4B" w:rsidRPr="003B7ED3">
        <w:rPr>
          <w:rFonts w:ascii="Calibri" w:hAnsi="Calibri"/>
          <w:color w:val="0F243E" w:themeColor="text2" w:themeShade="80"/>
        </w:rPr>
        <w:t>power, politics and social justice</w:t>
      </w:r>
      <w:r w:rsidR="000A634C">
        <w:rPr>
          <w:rFonts w:ascii="Calibri" w:hAnsi="Calibri"/>
          <w:color w:val="0F243E" w:themeColor="text2" w:themeShade="80"/>
        </w:rPr>
        <w:t>;</w:t>
      </w:r>
      <w:r w:rsidR="00E64D4B" w:rsidRPr="003B7ED3">
        <w:rPr>
          <w:rFonts w:ascii="Calibri" w:hAnsi="Calibri"/>
          <w:color w:val="0F243E" w:themeColor="text2" w:themeShade="80"/>
        </w:rPr>
        <w:t xml:space="preserve"> sustainability (environmental,</w:t>
      </w:r>
      <w:r w:rsidR="000A634C">
        <w:rPr>
          <w:rFonts w:ascii="Calibri" w:hAnsi="Calibri"/>
          <w:color w:val="0F243E" w:themeColor="text2" w:themeShade="80"/>
        </w:rPr>
        <w:t xml:space="preserve"> economic, social and cultural);</w:t>
      </w:r>
      <w:r w:rsidR="00E64D4B" w:rsidRPr="003B7ED3">
        <w:rPr>
          <w:rFonts w:ascii="Calibri" w:hAnsi="Calibri"/>
          <w:color w:val="0F243E" w:themeColor="text2" w:themeShade="80"/>
        </w:rPr>
        <w:t xml:space="preserve"> and science, technology and applied skills in society.</w:t>
      </w:r>
    </w:p>
    <w:p w14:paraId="13115859" w14:textId="7DEBFCAD" w:rsidR="00E64D4B" w:rsidRPr="0019667C" w:rsidRDefault="00E64D4B" w:rsidP="0019667C">
      <w:pPr>
        <w:spacing w:before="100" w:beforeAutospacing="1" w:after="100" w:afterAutospacing="1" w:line="240" w:lineRule="auto"/>
        <w:jc w:val="both"/>
        <w:rPr>
          <w:rFonts w:ascii="Calibri" w:hAnsi="Calibri" w:cs="Times New Roman"/>
          <w:color w:val="0F243E" w:themeColor="text2" w:themeShade="80"/>
          <w:lang w:val="en-AU"/>
        </w:rPr>
      </w:pPr>
      <w:r w:rsidRPr="0019667C">
        <w:rPr>
          <w:rFonts w:ascii="Calibri" w:hAnsi="Calibri" w:cs="Times New Roman"/>
          <w:color w:val="0F243E" w:themeColor="text2" w:themeShade="80"/>
          <w:lang w:val="en-AU"/>
        </w:rPr>
        <w:t xml:space="preserve">Our </w:t>
      </w:r>
      <w:r w:rsidR="000C7D7B" w:rsidRPr="0019667C">
        <w:rPr>
          <w:rFonts w:ascii="Calibri" w:hAnsi="Calibri" w:cs="Times New Roman"/>
          <w:color w:val="0F243E" w:themeColor="text2" w:themeShade="80"/>
          <w:lang w:val="en-AU"/>
        </w:rPr>
        <w:t xml:space="preserve">research </w:t>
      </w:r>
      <w:r w:rsidRPr="0019667C">
        <w:rPr>
          <w:rFonts w:ascii="Calibri" w:hAnsi="Calibri" w:cs="Times New Roman"/>
          <w:color w:val="0F243E" w:themeColor="text2" w:themeShade="80"/>
          <w:lang w:val="en-AU"/>
        </w:rPr>
        <w:t>mis</w:t>
      </w:r>
      <w:r w:rsidR="005E6844" w:rsidRPr="0019667C">
        <w:rPr>
          <w:rFonts w:ascii="Calibri" w:hAnsi="Calibri" w:cs="Times New Roman"/>
          <w:color w:val="0F243E" w:themeColor="text2" w:themeShade="80"/>
          <w:lang w:val="en-AU"/>
        </w:rPr>
        <w:t xml:space="preserve">sion is </w:t>
      </w:r>
      <w:r w:rsidR="000A634C" w:rsidRPr="0019667C">
        <w:rPr>
          <w:rFonts w:ascii="Calibri" w:hAnsi="Calibri" w:cs="Times New Roman"/>
          <w:color w:val="0F243E" w:themeColor="text2" w:themeShade="80"/>
          <w:lang w:val="en-AU"/>
        </w:rPr>
        <w:t>knowledge creation to move debates forward</w:t>
      </w:r>
      <w:r w:rsidR="005029CE" w:rsidRPr="0019667C">
        <w:rPr>
          <w:rFonts w:ascii="Calibri" w:hAnsi="Calibri" w:cs="Times New Roman"/>
          <w:color w:val="0F243E" w:themeColor="text2" w:themeShade="80"/>
          <w:lang w:val="en-AU"/>
        </w:rPr>
        <w:t xml:space="preserve"> </w:t>
      </w:r>
      <w:r w:rsidR="000A634C" w:rsidRPr="0019667C">
        <w:rPr>
          <w:rFonts w:ascii="Calibri" w:hAnsi="Calibri" w:cs="Times New Roman"/>
          <w:color w:val="0F243E" w:themeColor="text2" w:themeShade="80"/>
          <w:lang w:val="en-AU"/>
        </w:rPr>
        <w:t xml:space="preserve">in ways that </w:t>
      </w:r>
      <w:r w:rsidR="005029CE" w:rsidRPr="0019667C">
        <w:rPr>
          <w:rFonts w:ascii="Calibri" w:hAnsi="Calibri" w:cs="Times New Roman"/>
          <w:color w:val="0F243E" w:themeColor="text2" w:themeShade="80"/>
          <w:lang w:val="en-AU"/>
        </w:rPr>
        <w:t xml:space="preserve">improve student </w:t>
      </w:r>
      <w:r w:rsidR="0019667C" w:rsidRPr="0019667C">
        <w:rPr>
          <w:rFonts w:ascii="Calibri" w:hAnsi="Calibri" w:cs="Times New Roman"/>
          <w:color w:val="0F243E" w:themeColor="text2" w:themeShade="80"/>
          <w:lang w:val="en-AU"/>
        </w:rPr>
        <w:t>success, enhance social and human</w:t>
      </w:r>
      <w:r w:rsidR="005029CE" w:rsidRPr="0019667C">
        <w:rPr>
          <w:rFonts w:ascii="Calibri" w:hAnsi="Calibri" w:cs="Times New Roman"/>
          <w:color w:val="0F243E" w:themeColor="text2" w:themeShade="80"/>
          <w:lang w:val="en-AU"/>
        </w:rPr>
        <w:t xml:space="preserve"> opportunity, </w:t>
      </w:r>
      <w:r w:rsidR="0019667C" w:rsidRPr="0019667C">
        <w:rPr>
          <w:rFonts w:ascii="Calibri" w:hAnsi="Calibri" w:cs="Times New Roman"/>
          <w:color w:val="0F243E" w:themeColor="text2" w:themeShade="80"/>
          <w:lang w:val="en-AU"/>
        </w:rPr>
        <w:t xml:space="preserve">enable </w:t>
      </w:r>
      <w:r w:rsidR="000A634C" w:rsidRPr="0019667C">
        <w:rPr>
          <w:rFonts w:ascii="Calibri" w:hAnsi="Calibri" w:cs="Times New Roman"/>
          <w:color w:val="0F243E" w:themeColor="text2" w:themeShade="80"/>
          <w:lang w:val="en-AU"/>
        </w:rPr>
        <w:t xml:space="preserve">equity, </w:t>
      </w:r>
      <w:r w:rsidR="0019667C" w:rsidRPr="0019667C">
        <w:rPr>
          <w:rFonts w:ascii="Calibri" w:hAnsi="Calibri" w:cs="Times New Roman"/>
          <w:color w:val="0F243E" w:themeColor="text2" w:themeShade="80"/>
          <w:lang w:val="en-AU"/>
        </w:rPr>
        <w:t xml:space="preserve">advance </w:t>
      </w:r>
      <w:r w:rsidR="000A634C" w:rsidRPr="0019667C">
        <w:rPr>
          <w:rFonts w:ascii="Calibri" w:hAnsi="Calibri" w:cs="Times New Roman"/>
          <w:color w:val="0F243E" w:themeColor="text2" w:themeShade="80"/>
          <w:lang w:val="en-AU"/>
        </w:rPr>
        <w:t xml:space="preserve">reconciliation, </w:t>
      </w:r>
      <w:r w:rsidR="005029CE" w:rsidRPr="0019667C">
        <w:rPr>
          <w:rFonts w:ascii="Calibri" w:hAnsi="Calibri" w:cs="Times New Roman"/>
          <w:color w:val="0F243E" w:themeColor="text2" w:themeShade="80"/>
          <w:lang w:val="en-AU"/>
        </w:rPr>
        <w:t xml:space="preserve">and </w:t>
      </w:r>
      <w:r w:rsidR="0019667C" w:rsidRPr="0019667C">
        <w:rPr>
          <w:rFonts w:ascii="Calibri" w:hAnsi="Calibri" w:cs="Times New Roman"/>
          <w:color w:val="0F243E" w:themeColor="text2" w:themeShade="80"/>
          <w:lang w:val="en-AU"/>
        </w:rPr>
        <w:t xml:space="preserve">support </w:t>
      </w:r>
      <w:r w:rsidR="005029CE" w:rsidRPr="0019667C">
        <w:rPr>
          <w:rFonts w:ascii="Calibri" w:hAnsi="Calibri" w:cs="Times New Roman"/>
          <w:color w:val="0F243E" w:themeColor="text2" w:themeShade="80"/>
          <w:lang w:val="en-AU"/>
        </w:rPr>
        <w:t>well-being</w:t>
      </w:r>
      <w:r w:rsidRPr="0019667C">
        <w:rPr>
          <w:rFonts w:ascii="Calibri" w:hAnsi="Calibri" w:cs="Times New Roman"/>
          <w:color w:val="0F243E" w:themeColor="text2" w:themeShade="80"/>
          <w:lang w:val="en-AU"/>
        </w:rPr>
        <w:t xml:space="preserve">. </w:t>
      </w:r>
      <w:r w:rsidR="000A634C" w:rsidRPr="0019667C">
        <w:rPr>
          <w:rFonts w:ascii="Calibri" w:hAnsi="Calibri" w:cs="Times New Roman"/>
          <w:color w:val="0F243E" w:themeColor="text2" w:themeShade="80"/>
          <w:lang w:val="en-AU"/>
        </w:rPr>
        <w:t xml:space="preserve">In short, our research is in service to realizing potential – in education, language acquisition, </w:t>
      </w:r>
      <w:r w:rsidR="0019667C" w:rsidRPr="0019667C">
        <w:rPr>
          <w:rFonts w:ascii="Calibri" w:hAnsi="Calibri" w:cs="Times New Roman"/>
          <w:color w:val="0F243E" w:themeColor="text2" w:themeShade="80"/>
          <w:lang w:val="en-AU"/>
        </w:rPr>
        <w:t xml:space="preserve">and </w:t>
      </w:r>
      <w:r w:rsidR="000A634C" w:rsidRPr="0019667C">
        <w:rPr>
          <w:rFonts w:ascii="Calibri" w:hAnsi="Calibri" w:cs="Times New Roman"/>
          <w:color w:val="0F243E" w:themeColor="text2" w:themeShade="80"/>
          <w:lang w:val="en-AU"/>
        </w:rPr>
        <w:t>social and human development.</w:t>
      </w:r>
    </w:p>
    <w:p w14:paraId="1A9217BA" w14:textId="41825D2A" w:rsidR="000C7D7B" w:rsidRPr="00EE311F" w:rsidRDefault="000C7D7B" w:rsidP="00EE311F">
      <w:pPr>
        <w:spacing w:line="240" w:lineRule="auto"/>
        <w:jc w:val="both"/>
        <w:rPr>
          <w:rFonts w:ascii="Calibri" w:hAnsi="Calibri"/>
          <w:color w:val="0F243E" w:themeColor="text2" w:themeShade="80"/>
        </w:rPr>
      </w:pPr>
      <w:r w:rsidRPr="00EE311F">
        <w:rPr>
          <w:rFonts w:ascii="Calibri" w:hAnsi="Calibri"/>
          <w:color w:val="0F243E" w:themeColor="text2" w:themeShade="80"/>
        </w:rPr>
        <w:t>Our priorities include research that contributes to Aboriginal advancement</w:t>
      </w:r>
      <w:r w:rsidR="005E6844">
        <w:rPr>
          <w:rFonts w:ascii="Calibri" w:hAnsi="Calibri"/>
          <w:color w:val="0F243E" w:themeColor="text2" w:themeShade="80"/>
        </w:rPr>
        <w:t xml:space="preserve"> and to reconciliation</w:t>
      </w:r>
      <w:r w:rsidRPr="00EE311F">
        <w:rPr>
          <w:rFonts w:ascii="Calibri" w:hAnsi="Calibri"/>
          <w:color w:val="0F243E" w:themeColor="text2" w:themeShade="80"/>
        </w:rPr>
        <w:t xml:space="preserve">. </w:t>
      </w:r>
      <w:r w:rsidR="000D5408">
        <w:rPr>
          <w:rFonts w:ascii="Calibri" w:hAnsi="Calibri"/>
          <w:color w:val="0F243E" w:themeColor="text2" w:themeShade="80"/>
        </w:rPr>
        <w:t xml:space="preserve">We take a strengths-based approach to </w:t>
      </w:r>
      <w:r w:rsidR="0019667C">
        <w:rPr>
          <w:rFonts w:ascii="Calibri" w:hAnsi="Calibri"/>
          <w:color w:val="0F243E" w:themeColor="text2" w:themeShade="80"/>
        </w:rPr>
        <w:t>enabling</w:t>
      </w:r>
      <w:r w:rsidR="000D5408">
        <w:rPr>
          <w:rFonts w:ascii="Calibri" w:hAnsi="Calibri"/>
          <w:color w:val="0F243E" w:themeColor="text2" w:themeShade="80"/>
        </w:rPr>
        <w:t xml:space="preserve"> Aboriginal </w:t>
      </w:r>
      <w:r w:rsidR="0019667C">
        <w:rPr>
          <w:rFonts w:ascii="Calibri" w:hAnsi="Calibri"/>
          <w:color w:val="0F243E" w:themeColor="text2" w:themeShade="80"/>
        </w:rPr>
        <w:t xml:space="preserve">and Indigenous </w:t>
      </w:r>
      <w:r w:rsidR="000D5408">
        <w:rPr>
          <w:rFonts w:ascii="Calibri" w:hAnsi="Calibri"/>
          <w:color w:val="0F243E" w:themeColor="text2" w:themeShade="80"/>
        </w:rPr>
        <w:t xml:space="preserve">research scholarship and scholars. We recognize that </w:t>
      </w:r>
      <w:r w:rsidR="005E6844">
        <w:rPr>
          <w:rFonts w:ascii="Calibri" w:hAnsi="Calibri"/>
          <w:color w:val="0F243E" w:themeColor="text2" w:themeShade="80"/>
        </w:rPr>
        <w:t>the TRU campus is situated on the traditional</w:t>
      </w:r>
      <w:r w:rsidR="0019667C">
        <w:rPr>
          <w:rFonts w:ascii="Calibri" w:hAnsi="Calibri"/>
          <w:color w:val="0F243E" w:themeColor="text2" w:themeShade="80"/>
        </w:rPr>
        <w:t xml:space="preserve"> and </w:t>
      </w:r>
      <w:proofErr w:type="spellStart"/>
      <w:r w:rsidR="0019667C">
        <w:rPr>
          <w:rFonts w:ascii="Calibri" w:hAnsi="Calibri"/>
          <w:color w:val="0F243E" w:themeColor="text2" w:themeShade="80"/>
        </w:rPr>
        <w:t>unceded</w:t>
      </w:r>
      <w:proofErr w:type="spellEnd"/>
      <w:r w:rsidR="005E6844">
        <w:rPr>
          <w:rFonts w:ascii="Calibri" w:hAnsi="Calibri"/>
          <w:color w:val="0F243E" w:themeColor="text2" w:themeShade="80"/>
        </w:rPr>
        <w:t xml:space="preserve"> </w:t>
      </w:r>
      <w:proofErr w:type="spellStart"/>
      <w:r w:rsidR="005E6844">
        <w:rPr>
          <w:rFonts w:ascii="Calibri" w:hAnsi="Calibri"/>
          <w:color w:val="0F243E" w:themeColor="text2" w:themeShade="80"/>
        </w:rPr>
        <w:t>Tk’emlupsul’ecw</w:t>
      </w:r>
      <w:proofErr w:type="spellEnd"/>
      <w:r w:rsidR="005E6844">
        <w:rPr>
          <w:rFonts w:ascii="Calibri" w:hAnsi="Calibri"/>
          <w:color w:val="0F243E" w:themeColor="text2" w:themeShade="80"/>
        </w:rPr>
        <w:t xml:space="preserve"> ell </w:t>
      </w:r>
      <w:proofErr w:type="spellStart"/>
      <w:r w:rsidR="005E6844">
        <w:rPr>
          <w:rFonts w:ascii="Calibri" w:hAnsi="Calibri"/>
          <w:color w:val="0F243E" w:themeColor="text2" w:themeShade="80"/>
        </w:rPr>
        <w:t>Stk’emlupsemc</w:t>
      </w:r>
      <w:proofErr w:type="spellEnd"/>
      <w:r w:rsidR="005E6844">
        <w:rPr>
          <w:rFonts w:ascii="Calibri" w:hAnsi="Calibri"/>
          <w:color w:val="0F243E" w:themeColor="text2" w:themeShade="80"/>
        </w:rPr>
        <w:t xml:space="preserve"> territory and are committed to exploring research areas of mutual benefit, with </w:t>
      </w:r>
      <w:r w:rsidR="005E6844" w:rsidRPr="0058200E">
        <w:rPr>
          <w:rFonts w:ascii="Calibri" w:hAnsi="Calibri"/>
          <w:color w:val="0F243E" w:themeColor="text2" w:themeShade="80"/>
        </w:rPr>
        <w:t xml:space="preserve">exceptional consideration for </w:t>
      </w:r>
      <w:proofErr w:type="spellStart"/>
      <w:r w:rsidR="0058200E" w:rsidRPr="0058200E">
        <w:rPr>
          <w:rFonts w:ascii="Calibri" w:hAnsi="Calibri" w:cs="Helvetica Neue"/>
          <w:color w:val="262626"/>
        </w:rPr>
        <w:t>Secwe̓pemc</w:t>
      </w:r>
      <w:proofErr w:type="spellEnd"/>
      <w:r w:rsidR="005E6844" w:rsidRPr="0058200E">
        <w:rPr>
          <w:rFonts w:ascii="Calibri" w:hAnsi="Calibri"/>
          <w:color w:val="0F243E" w:themeColor="text2" w:themeShade="80"/>
        </w:rPr>
        <w:t xml:space="preserve"> world-view and belief system.</w:t>
      </w:r>
    </w:p>
    <w:p w14:paraId="64680897" w14:textId="67B92656" w:rsidR="001F4C74" w:rsidRPr="003B7ED3" w:rsidRDefault="0019667C" w:rsidP="003B7ED3">
      <w:pPr>
        <w:spacing w:line="240" w:lineRule="auto"/>
        <w:jc w:val="both"/>
        <w:rPr>
          <w:rFonts w:ascii="Calibri" w:hAnsi="Calibri"/>
          <w:color w:val="0F243E" w:themeColor="text2" w:themeShade="80"/>
        </w:rPr>
      </w:pPr>
      <w:r>
        <w:rPr>
          <w:rFonts w:ascii="Calibri" w:hAnsi="Calibri"/>
          <w:color w:val="0F243E" w:themeColor="text2" w:themeShade="80"/>
        </w:rPr>
        <w:t>In order to serve in meaningful ways, our</w:t>
      </w:r>
      <w:r w:rsidR="000B5B81">
        <w:rPr>
          <w:rFonts w:ascii="Calibri" w:hAnsi="Calibri"/>
          <w:color w:val="0F243E" w:themeColor="text2" w:themeShade="80"/>
        </w:rPr>
        <w:t xml:space="preserve"> research </w:t>
      </w:r>
      <w:r>
        <w:rPr>
          <w:rFonts w:ascii="Calibri" w:hAnsi="Calibri"/>
          <w:color w:val="0F243E" w:themeColor="text2" w:themeShade="80"/>
        </w:rPr>
        <w:t>as reported here</w:t>
      </w:r>
      <w:r w:rsidR="00E0685B" w:rsidRPr="00EE311F">
        <w:rPr>
          <w:rFonts w:ascii="Calibri" w:hAnsi="Calibri"/>
          <w:color w:val="0F243E" w:themeColor="text2" w:themeShade="80"/>
        </w:rPr>
        <w:t xml:space="preserve"> reflects a range of theoretical and methodological orientations, and often incorporate</w:t>
      </w:r>
      <w:r w:rsidR="000D5408">
        <w:rPr>
          <w:rFonts w:ascii="Calibri" w:hAnsi="Calibri"/>
          <w:color w:val="0F243E" w:themeColor="text2" w:themeShade="80"/>
        </w:rPr>
        <w:t>s</w:t>
      </w:r>
      <w:r w:rsidR="00E0685B" w:rsidRPr="00EE311F">
        <w:rPr>
          <w:rFonts w:ascii="Calibri" w:hAnsi="Calibri"/>
          <w:color w:val="0F243E" w:themeColor="text2" w:themeShade="80"/>
        </w:rPr>
        <w:t xml:space="preserve"> interdisciplinary approache</w:t>
      </w:r>
      <w:r w:rsidR="000D5408">
        <w:rPr>
          <w:rFonts w:ascii="Calibri" w:hAnsi="Calibri"/>
          <w:color w:val="0F243E" w:themeColor="text2" w:themeShade="80"/>
        </w:rPr>
        <w:t>s to the analysis of educational</w:t>
      </w:r>
      <w:r w:rsidR="00E0685B" w:rsidRPr="00EE311F">
        <w:rPr>
          <w:rFonts w:ascii="Calibri" w:hAnsi="Calibri"/>
          <w:color w:val="0F243E" w:themeColor="text2" w:themeShade="80"/>
        </w:rPr>
        <w:t xml:space="preserve"> and social</w:t>
      </w:r>
      <w:r w:rsidR="000D5408">
        <w:rPr>
          <w:rFonts w:ascii="Calibri" w:hAnsi="Calibri"/>
          <w:color w:val="0F243E" w:themeColor="text2" w:themeShade="80"/>
        </w:rPr>
        <w:t xml:space="preserve"> </w:t>
      </w:r>
      <w:r w:rsidR="00E0685B" w:rsidRPr="00EE311F">
        <w:rPr>
          <w:rFonts w:ascii="Calibri" w:hAnsi="Calibri"/>
          <w:color w:val="0F243E" w:themeColor="text2" w:themeShade="80"/>
        </w:rPr>
        <w:t>theory, policy and practice</w:t>
      </w:r>
      <w:r w:rsidR="000D5408">
        <w:rPr>
          <w:rFonts w:ascii="Calibri" w:hAnsi="Calibri"/>
          <w:color w:val="0F243E" w:themeColor="text2" w:themeShade="80"/>
        </w:rPr>
        <w:t>s</w:t>
      </w:r>
      <w:r w:rsidR="00E0685B" w:rsidRPr="00EE311F">
        <w:rPr>
          <w:rFonts w:ascii="Calibri" w:hAnsi="Calibri"/>
          <w:color w:val="0F243E" w:themeColor="text2" w:themeShade="80"/>
        </w:rPr>
        <w:t>. Our intent is to generate new knowledge of the highest quality and importance, which makes original theoretical and/or empirical contributions across both formal and i</w:t>
      </w:r>
      <w:r w:rsidR="000D5408">
        <w:rPr>
          <w:rFonts w:ascii="Calibri" w:hAnsi="Calibri"/>
          <w:color w:val="0F243E" w:themeColor="text2" w:themeShade="80"/>
        </w:rPr>
        <w:t xml:space="preserve">nformal education, </w:t>
      </w:r>
      <w:r w:rsidR="00E0685B" w:rsidRPr="00EE311F">
        <w:rPr>
          <w:rFonts w:ascii="Calibri" w:hAnsi="Calibri"/>
          <w:color w:val="0F243E" w:themeColor="text2" w:themeShade="80"/>
        </w:rPr>
        <w:t>social</w:t>
      </w:r>
      <w:r w:rsidR="000D5408">
        <w:rPr>
          <w:rFonts w:ascii="Calibri" w:hAnsi="Calibri"/>
          <w:color w:val="0F243E" w:themeColor="text2" w:themeShade="80"/>
        </w:rPr>
        <w:t xml:space="preserve"> and human development</w:t>
      </w:r>
      <w:r w:rsidR="00E0685B" w:rsidRPr="00EE311F">
        <w:rPr>
          <w:rFonts w:ascii="Calibri" w:hAnsi="Calibri"/>
          <w:color w:val="0F243E" w:themeColor="text2" w:themeShade="80"/>
        </w:rPr>
        <w:t xml:space="preserve"> contexts. Through our research and scholarship </w:t>
      </w:r>
      <w:proofErr w:type="spellStart"/>
      <w:r w:rsidR="000D5408">
        <w:rPr>
          <w:rFonts w:ascii="Calibri" w:hAnsi="Calibri"/>
          <w:color w:val="0F243E" w:themeColor="text2" w:themeShade="80"/>
        </w:rPr>
        <w:t>FoHSED</w:t>
      </w:r>
      <w:proofErr w:type="spellEnd"/>
      <w:r w:rsidR="00E0685B" w:rsidRPr="00EE311F">
        <w:rPr>
          <w:rFonts w:ascii="Calibri" w:hAnsi="Calibri"/>
          <w:color w:val="0F243E" w:themeColor="text2" w:themeShade="80"/>
        </w:rPr>
        <w:t xml:space="preserve"> </w:t>
      </w:r>
      <w:r w:rsidR="000D5408">
        <w:rPr>
          <w:rFonts w:ascii="Calibri" w:hAnsi="Calibri"/>
          <w:color w:val="0F243E" w:themeColor="text2" w:themeShade="80"/>
        </w:rPr>
        <w:t>scholars</w:t>
      </w:r>
      <w:r w:rsidR="00E0685B" w:rsidRPr="00EE311F">
        <w:rPr>
          <w:rFonts w:ascii="Calibri" w:hAnsi="Calibri"/>
          <w:color w:val="0F243E" w:themeColor="text2" w:themeShade="80"/>
        </w:rPr>
        <w:t xml:space="preserve"> </w:t>
      </w:r>
      <w:r w:rsidR="005E6844">
        <w:rPr>
          <w:rFonts w:ascii="Calibri" w:hAnsi="Calibri"/>
          <w:color w:val="0F243E" w:themeColor="text2" w:themeShade="80"/>
        </w:rPr>
        <w:t>critically engage</w:t>
      </w:r>
      <w:r w:rsidR="001F4C74">
        <w:rPr>
          <w:rFonts w:ascii="Calibri" w:hAnsi="Calibri"/>
          <w:color w:val="0F243E" w:themeColor="text2" w:themeShade="80"/>
        </w:rPr>
        <w:t xml:space="preserve"> with</w:t>
      </w:r>
      <w:r w:rsidR="00E0685B" w:rsidRPr="00EE311F">
        <w:rPr>
          <w:rFonts w:ascii="Calibri" w:hAnsi="Calibri"/>
          <w:color w:val="0F243E" w:themeColor="text2" w:themeShade="80"/>
        </w:rPr>
        <w:t xml:space="preserve"> historic and contemp</w:t>
      </w:r>
      <w:r w:rsidR="000D5408">
        <w:rPr>
          <w:rFonts w:ascii="Calibri" w:hAnsi="Calibri"/>
          <w:color w:val="0F243E" w:themeColor="text2" w:themeShade="80"/>
        </w:rPr>
        <w:t xml:space="preserve">orary arrangements in education, social and human development </w:t>
      </w:r>
      <w:r w:rsidR="001F4C74">
        <w:rPr>
          <w:rFonts w:ascii="Calibri" w:hAnsi="Calibri"/>
          <w:color w:val="0F243E" w:themeColor="text2" w:themeShade="80"/>
        </w:rPr>
        <w:t>settings, and offer</w:t>
      </w:r>
      <w:r w:rsidR="00E0685B" w:rsidRPr="00EE311F">
        <w:rPr>
          <w:rFonts w:ascii="Calibri" w:hAnsi="Calibri"/>
          <w:color w:val="0F243E" w:themeColor="text2" w:themeShade="80"/>
        </w:rPr>
        <w:t xml:space="preserve"> </w:t>
      </w:r>
      <w:r w:rsidR="000D5408">
        <w:rPr>
          <w:rFonts w:ascii="Calibri" w:hAnsi="Calibri"/>
          <w:color w:val="0F243E" w:themeColor="text2" w:themeShade="80"/>
        </w:rPr>
        <w:t>meaningful</w:t>
      </w:r>
      <w:r w:rsidR="001F4C74">
        <w:rPr>
          <w:rFonts w:ascii="Calibri" w:hAnsi="Calibri"/>
          <w:color w:val="0F243E" w:themeColor="text2" w:themeShade="80"/>
        </w:rPr>
        <w:t>, research-informed</w:t>
      </w:r>
      <w:r w:rsidR="000D5408">
        <w:rPr>
          <w:rFonts w:ascii="Calibri" w:hAnsi="Calibri"/>
          <w:color w:val="0F243E" w:themeColor="text2" w:themeShade="80"/>
        </w:rPr>
        <w:t xml:space="preserve"> </w:t>
      </w:r>
      <w:r w:rsidR="00E0685B" w:rsidRPr="00EE311F">
        <w:rPr>
          <w:rFonts w:ascii="Calibri" w:hAnsi="Calibri"/>
          <w:color w:val="0F243E" w:themeColor="text2" w:themeShade="80"/>
        </w:rPr>
        <w:t>alternatives to these arrangements.</w:t>
      </w:r>
    </w:p>
    <w:p w14:paraId="14772B79" w14:textId="1AEAEEF0" w:rsidR="00E0685B" w:rsidRPr="000B5B81" w:rsidRDefault="005E6844" w:rsidP="001F4C74">
      <w:pPr>
        <w:pStyle w:val="NormalWeb"/>
        <w:rPr>
          <w:rFonts w:ascii="Arial" w:hAnsi="Arial" w:cs="Arial"/>
          <w:b/>
          <w:bCs/>
          <w:color w:val="548DD4" w:themeColor="text2" w:themeTint="99"/>
          <w:sz w:val="22"/>
          <w:szCs w:val="22"/>
        </w:rPr>
      </w:pPr>
      <w:r w:rsidRPr="000B5B81">
        <w:rPr>
          <w:rFonts w:ascii="Arial" w:hAnsi="Arial" w:cs="Arial"/>
          <w:b/>
          <w:bCs/>
          <w:color w:val="548DD4" w:themeColor="text2" w:themeTint="99"/>
          <w:sz w:val="22"/>
          <w:szCs w:val="22"/>
        </w:rPr>
        <w:t xml:space="preserve">The 2014-2015 </w:t>
      </w:r>
      <w:proofErr w:type="spellStart"/>
      <w:r w:rsidRPr="000B5B81">
        <w:rPr>
          <w:rFonts w:ascii="Arial" w:hAnsi="Arial" w:cs="Arial"/>
          <w:b/>
          <w:bCs/>
          <w:color w:val="548DD4" w:themeColor="text2" w:themeTint="99"/>
          <w:sz w:val="22"/>
          <w:szCs w:val="22"/>
        </w:rPr>
        <w:t>FoHSED</w:t>
      </w:r>
      <w:proofErr w:type="spellEnd"/>
      <w:r w:rsidRPr="000B5B81">
        <w:rPr>
          <w:rFonts w:ascii="Arial" w:hAnsi="Arial" w:cs="Arial"/>
          <w:b/>
          <w:bCs/>
          <w:color w:val="548DD4" w:themeColor="text2" w:themeTint="99"/>
          <w:sz w:val="22"/>
          <w:szCs w:val="22"/>
        </w:rPr>
        <w:t xml:space="preserve"> Research Activity report</w:t>
      </w:r>
    </w:p>
    <w:p w14:paraId="5E0F9B32" w14:textId="7D032A6C" w:rsidR="003B7ED3" w:rsidRPr="001F4C74" w:rsidRDefault="001F4C74" w:rsidP="003B7ED3">
      <w:pPr>
        <w:spacing w:after="120"/>
        <w:jc w:val="both"/>
      </w:pPr>
      <w:r>
        <w:t xml:space="preserve">This report describes activity by School/Department, a summary of </w:t>
      </w:r>
      <w:proofErr w:type="spellStart"/>
      <w:r>
        <w:t>FoHSED</w:t>
      </w:r>
      <w:proofErr w:type="spellEnd"/>
      <w:r>
        <w:t xml:space="preserve"> research activity, and a description of working definitions for our research activity.</w:t>
      </w:r>
      <w:r w:rsidR="003B7ED3">
        <w:t xml:space="preserve"> </w:t>
      </w:r>
      <w:r w:rsidR="003B7ED3" w:rsidRPr="001F4C74">
        <w:t>We have differentiate</w:t>
      </w:r>
      <w:r w:rsidR="003B7ED3">
        <w:t>d</w:t>
      </w:r>
      <w:r w:rsidR="003B7ED3" w:rsidRPr="001F4C74">
        <w:t xml:space="preserve"> between research outputs</w:t>
      </w:r>
      <w:r w:rsidR="003B7ED3">
        <w:t xml:space="preserve"> (RO)</w:t>
      </w:r>
      <w:r w:rsidR="003B7ED3" w:rsidRPr="001F4C74">
        <w:t>, contribution to the research environment</w:t>
      </w:r>
      <w:r w:rsidR="003B7ED3">
        <w:t xml:space="preserve"> (CRE),</w:t>
      </w:r>
      <w:r w:rsidR="003B7ED3" w:rsidRPr="001F4C74">
        <w:t xml:space="preserve"> and peer esteem</w:t>
      </w:r>
      <w:r w:rsidR="003B7ED3">
        <w:t xml:space="preserve"> (PE)</w:t>
      </w:r>
      <w:r w:rsidR="003B7ED3" w:rsidRPr="001F4C74">
        <w:t xml:space="preserve">. </w:t>
      </w:r>
      <w:r w:rsidR="003B7ED3">
        <w:t>Working definitions are provided at the end of this report.</w:t>
      </w:r>
    </w:p>
    <w:p w14:paraId="287B0BBA" w14:textId="77777777" w:rsidR="0019667C" w:rsidRDefault="0019667C" w:rsidP="001F4C74">
      <w:pPr>
        <w:pStyle w:val="NormalWeb"/>
        <w:rPr>
          <w:rFonts w:ascii="Arial" w:hAnsi="Arial" w:cs="Arial"/>
          <w:b/>
          <w:bCs/>
          <w:i/>
          <w:color w:val="548DD4" w:themeColor="text2" w:themeTint="99"/>
          <w:sz w:val="22"/>
          <w:szCs w:val="22"/>
        </w:rPr>
      </w:pPr>
    </w:p>
    <w:p w14:paraId="0346C174" w14:textId="77777777" w:rsidR="001F4C74" w:rsidRPr="0066386E" w:rsidRDefault="001F4C74" w:rsidP="001F4C74">
      <w:pPr>
        <w:pStyle w:val="NormalWeb"/>
        <w:rPr>
          <w:rFonts w:ascii="Arial" w:hAnsi="Arial" w:cs="Arial"/>
          <w:b/>
          <w:bCs/>
          <w:i/>
          <w:color w:val="548DD4" w:themeColor="text2" w:themeTint="99"/>
          <w:sz w:val="22"/>
          <w:szCs w:val="22"/>
        </w:rPr>
      </w:pPr>
      <w:r w:rsidRPr="0066386E">
        <w:rPr>
          <w:rFonts w:ascii="Arial" w:hAnsi="Arial" w:cs="Arial"/>
          <w:b/>
          <w:bCs/>
          <w:i/>
          <w:color w:val="548DD4" w:themeColor="text2" w:themeTint="99"/>
          <w:sz w:val="22"/>
          <w:szCs w:val="22"/>
        </w:rPr>
        <w:lastRenderedPageBreak/>
        <w:t>Aboriginal Research</w:t>
      </w:r>
    </w:p>
    <w:p w14:paraId="4C783696" w14:textId="77777777" w:rsidR="001F4C74" w:rsidRPr="00762BA5" w:rsidRDefault="001F4C74" w:rsidP="001F4C74">
      <w:pPr>
        <w:spacing w:after="120"/>
        <w:jc w:val="both"/>
      </w:pPr>
      <w:r w:rsidRPr="001F4C74">
        <w:t xml:space="preserve">An important aim of the Annual Research Activity Report is to give due emphasis to research by Aboriginal researchers and to research into Aboriginal matters. Such research may also acknowledge different approaches to the research process. During 2015-2016 the Faculty will develop mechanisms for including Aboriginal research to acknowledge the special role and status of Aboriginal research and the principle of cultural inclusiveness in respect of Aboriginal researchers and research. </w:t>
      </w:r>
    </w:p>
    <w:p w14:paraId="3AD30238" w14:textId="77777777" w:rsidR="001F4C74" w:rsidRPr="0066386E" w:rsidRDefault="001F4C74" w:rsidP="001F4C74">
      <w:pPr>
        <w:pStyle w:val="NormalWeb"/>
        <w:rPr>
          <w:i/>
          <w:color w:val="548DD4" w:themeColor="text2" w:themeTint="99"/>
        </w:rPr>
      </w:pPr>
      <w:r w:rsidRPr="0066386E">
        <w:rPr>
          <w:rFonts w:ascii="Arial" w:hAnsi="Arial" w:cs="Arial"/>
          <w:b/>
          <w:bCs/>
          <w:i/>
          <w:color w:val="548DD4" w:themeColor="text2" w:themeTint="99"/>
          <w:sz w:val="22"/>
          <w:szCs w:val="22"/>
        </w:rPr>
        <w:t>New and emerging researchers</w:t>
      </w:r>
    </w:p>
    <w:p w14:paraId="4C08F423" w14:textId="77777777" w:rsidR="001F4C74" w:rsidRPr="001F4C74" w:rsidRDefault="001F4C74" w:rsidP="001F4C74">
      <w:pPr>
        <w:spacing w:after="120"/>
        <w:jc w:val="both"/>
      </w:pPr>
      <w:r w:rsidRPr="001F4C74">
        <w:t xml:space="preserve">In reading the </w:t>
      </w:r>
      <w:proofErr w:type="spellStart"/>
      <w:r w:rsidRPr="001F4C74">
        <w:t>FoHSED</w:t>
      </w:r>
      <w:proofErr w:type="spellEnd"/>
      <w:r w:rsidRPr="001F4C74">
        <w:t xml:space="preserve"> Research Activity report it is important to be mindful of ‘new and emerging’ researchers. This category recognises that academics may be newly arrived in </w:t>
      </w:r>
      <w:proofErr w:type="spellStart"/>
      <w:r w:rsidRPr="001F4C74">
        <w:t>FoHSED</w:t>
      </w:r>
      <w:proofErr w:type="spellEnd"/>
      <w:r w:rsidRPr="001F4C74">
        <w:t xml:space="preserve"> and/or new to an academic career. A ’New’ academic was first appointed to a research active position on, or after, 1 July 2014. An ‘Emerging’ academic was first appointed to a research active position on, or after, 1 July 2014 and/or has not undertaken research activity in their previous conditions of employment (</w:t>
      </w:r>
      <w:proofErr w:type="spellStart"/>
      <w:r w:rsidRPr="001F4C74">
        <w:t>ie</w:t>
      </w:r>
      <w:proofErr w:type="spellEnd"/>
      <w:r w:rsidRPr="001F4C74">
        <w:t xml:space="preserve">. for the first time in their career as an academic).  Research outputs are likely to be less in the first year as a new and emerging researcher due to research project and publication cycles. In addition, evidence of peer esteem and contribution to the research environment is less likely to be apparent for new and emerging researchers. </w:t>
      </w:r>
    </w:p>
    <w:p w14:paraId="0E8ABBBC" w14:textId="77777777" w:rsidR="001F4C74" w:rsidRPr="0066386E" w:rsidRDefault="001F4C74" w:rsidP="001F4C74">
      <w:pPr>
        <w:pStyle w:val="NormalWeb"/>
        <w:rPr>
          <w:i/>
          <w:color w:val="548DD4" w:themeColor="text2" w:themeTint="99"/>
        </w:rPr>
      </w:pPr>
      <w:r w:rsidRPr="0066386E">
        <w:rPr>
          <w:rFonts w:ascii="Arial" w:hAnsi="Arial" w:cs="Arial"/>
          <w:b/>
          <w:bCs/>
          <w:i/>
          <w:color w:val="548DD4" w:themeColor="text2" w:themeTint="99"/>
          <w:sz w:val="22"/>
          <w:szCs w:val="22"/>
        </w:rPr>
        <w:t>Factors influencing quantity</w:t>
      </w:r>
    </w:p>
    <w:p w14:paraId="7B50C6AD" w14:textId="77777777" w:rsidR="001F4C74" w:rsidRPr="001F4C74" w:rsidRDefault="001F4C74" w:rsidP="001F4C74">
      <w:pPr>
        <w:spacing w:after="120"/>
        <w:jc w:val="both"/>
      </w:pPr>
      <w:r w:rsidRPr="001F4C74">
        <w:t xml:space="preserve">This report includes research activity by all </w:t>
      </w:r>
      <w:proofErr w:type="gramStart"/>
      <w:r w:rsidRPr="001F4C74">
        <w:t>faculty</w:t>
      </w:r>
      <w:proofErr w:type="gramEnd"/>
      <w:r w:rsidRPr="001F4C74">
        <w:t xml:space="preserve"> in </w:t>
      </w:r>
      <w:proofErr w:type="spellStart"/>
      <w:r w:rsidRPr="001F4C74">
        <w:t>FoHSED</w:t>
      </w:r>
      <w:proofErr w:type="spellEnd"/>
      <w:r w:rsidRPr="001F4C74">
        <w:t xml:space="preserve">, including those who are teaching specialists (‘bipartite’). It is noteworthy that activity is reported for the Departments of ESL and </w:t>
      </w:r>
      <w:proofErr w:type="spellStart"/>
      <w:r w:rsidRPr="001F4C74">
        <w:t>UEPrep</w:t>
      </w:r>
      <w:proofErr w:type="spellEnd"/>
      <w:r w:rsidRPr="001F4C74">
        <w:t>, in which most faculty are teaching specialists. Only one faculty member in these Departments has workload allocated for research activity (‘tripartite’).</w:t>
      </w:r>
    </w:p>
    <w:p w14:paraId="64E2E191" w14:textId="77777777" w:rsidR="001F4C74" w:rsidRDefault="001F4C74" w:rsidP="001F4C74">
      <w:pPr>
        <w:spacing w:after="120"/>
        <w:jc w:val="both"/>
      </w:pPr>
      <w:r w:rsidRPr="001F4C74">
        <w:t xml:space="preserve">It is important therefore in reading this report to note that the number of research outputs that a full-time academic can produce may be influenced by a variety of factors such as: </w:t>
      </w:r>
    </w:p>
    <w:p w14:paraId="6EF4684A" w14:textId="77777777" w:rsidR="001F4C74" w:rsidRPr="001F4C74" w:rsidRDefault="001F4C74" w:rsidP="001F4C74">
      <w:pPr>
        <w:pStyle w:val="ListParagraph"/>
        <w:numPr>
          <w:ilvl w:val="0"/>
          <w:numId w:val="30"/>
        </w:numPr>
        <w:spacing w:after="120"/>
        <w:jc w:val="both"/>
      </w:pPr>
      <w:r w:rsidRPr="001F4C74">
        <w:t>Whether the academic is allocated workload for research activity</w:t>
      </w:r>
    </w:p>
    <w:p w14:paraId="3151DF50" w14:textId="77777777" w:rsidR="001F4C74" w:rsidRPr="001F4C74" w:rsidRDefault="001F4C74" w:rsidP="001F4C74">
      <w:pPr>
        <w:pStyle w:val="ListParagraph"/>
        <w:numPr>
          <w:ilvl w:val="0"/>
          <w:numId w:val="30"/>
        </w:numPr>
        <w:spacing w:after="120"/>
        <w:jc w:val="both"/>
      </w:pPr>
      <w:r w:rsidRPr="001F4C74">
        <w:t xml:space="preserve">Special circumstances </w:t>
      </w:r>
    </w:p>
    <w:p w14:paraId="2CF0C06D" w14:textId="77777777" w:rsidR="001F4C74" w:rsidRPr="001F4C74" w:rsidRDefault="001F4C74" w:rsidP="001F4C74">
      <w:pPr>
        <w:pStyle w:val="ListParagraph"/>
        <w:numPr>
          <w:ilvl w:val="0"/>
          <w:numId w:val="30"/>
        </w:numPr>
        <w:spacing w:after="120"/>
        <w:jc w:val="both"/>
      </w:pPr>
      <w:r w:rsidRPr="001F4C74">
        <w:t xml:space="preserve">The subject area or sub-area </w:t>
      </w:r>
    </w:p>
    <w:p w14:paraId="2B12F090" w14:textId="77777777" w:rsidR="001F4C74" w:rsidRPr="001F4C74" w:rsidRDefault="001F4C74" w:rsidP="001F4C74">
      <w:pPr>
        <w:pStyle w:val="ListParagraph"/>
        <w:numPr>
          <w:ilvl w:val="0"/>
          <w:numId w:val="30"/>
        </w:numPr>
        <w:spacing w:after="120"/>
        <w:jc w:val="both"/>
      </w:pPr>
      <w:r w:rsidRPr="001F4C74">
        <w:t xml:space="preserve">The type of research outputs produced </w:t>
      </w:r>
    </w:p>
    <w:p w14:paraId="10A38B6C" w14:textId="77777777" w:rsidR="001F4C74" w:rsidRPr="001F4C74" w:rsidRDefault="001F4C74" w:rsidP="001F4C74">
      <w:pPr>
        <w:pStyle w:val="ListParagraph"/>
        <w:numPr>
          <w:ilvl w:val="0"/>
          <w:numId w:val="30"/>
        </w:numPr>
        <w:spacing w:after="120"/>
        <w:jc w:val="both"/>
      </w:pPr>
      <w:r w:rsidRPr="001F4C74">
        <w:t xml:space="preserve">The extent to which outputs are sole or multi-authored </w:t>
      </w:r>
    </w:p>
    <w:p w14:paraId="6D28702B" w14:textId="77777777" w:rsidR="001F4C74" w:rsidRPr="001F4C74" w:rsidRDefault="001F4C74" w:rsidP="001F4C74">
      <w:pPr>
        <w:pStyle w:val="ListParagraph"/>
        <w:numPr>
          <w:ilvl w:val="0"/>
          <w:numId w:val="30"/>
        </w:numPr>
        <w:spacing w:after="120"/>
        <w:jc w:val="both"/>
      </w:pPr>
      <w:r w:rsidRPr="001F4C74">
        <w:t>The career stage of the academic (</w:t>
      </w:r>
      <w:proofErr w:type="spellStart"/>
      <w:r w:rsidRPr="001F4C74">
        <w:t>eg</w:t>
      </w:r>
      <w:proofErr w:type="spellEnd"/>
      <w:r w:rsidRPr="001F4C74">
        <w:t xml:space="preserve">. new and emerging researcher) </w:t>
      </w:r>
    </w:p>
    <w:p w14:paraId="43641BD4" w14:textId="77777777" w:rsidR="001F4C74" w:rsidRPr="001F4C74" w:rsidRDefault="001F4C74" w:rsidP="001F4C74">
      <w:pPr>
        <w:pStyle w:val="ListParagraph"/>
        <w:numPr>
          <w:ilvl w:val="0"/>
          <w:numId w:val="30"/>
        </w:numPr>
        <w:spacing w:after="120"/>
        <w:jc w:val="both"/>
      </w:pPr>
      <w:r w:rsidRPr="001F4C74">
        <w:t>Whether the academic has been research active over the activity report period</w:t>
      </w:r>
    </w:p>
    <w:p w14:paraId="78782EA3" w14:textId="5F72CE7B" w:rsidR="001F4C74" w:rsidRPr="0066386E" w:rsidRDefault="001F4C74" w:rsidP="001F4C74">
      <w:pPr>
        <w:pStyle w:val="NormalWeb"/>
        <w:rPr>
          <w:rFonts w:ascii="Arial" w:hAnsi="Arial" w:cs="Arial"/>
          <w:b/>
          <w:bCs/>
          <w:color w:val="548DD4" w:themeColor="text2" w:themeTint="99"/>
          <w:sz w:val="22"/>
          <w:szCs w:val="22"/>
        </w:rPr>
      </w:pPr>
      <w:r w:rsidRPr="0066386E">
        <w:rPr>
          <w:rFonts w:ascii="Arial" w:hAnsi="Arial" w:cs="Arial"/>
          <w:b/>
          <w:bCs/>
          <w:color w:val="548DD4" w:themeColor="text2" w:themeTint="99"/>
          <w:sz w:val="22"/>
          <w:szCs w:val="22"/>
        </w:rPr>
        <w:t>Highlights</w:t>
      </w:r>
    </w:p>
    <w:p w14:paraId="06F7AFE3" w14:textId="54193F5E" w:rsidR="001F4C74" w:rsidRPr="001F4C74" w:rsidRDefault="001F4C74" w:rsidP="001F4C74">
      <w:pPr>
        <w:spacing w:after="120"/>
        <w:jc w:val="both"/>
      </w:pPr>
      <w:r w:rsidRPr="001F4C74">
        <w:t xml:space="preserve">This report shows </w:t>
      </w:r>
      <w:r w:rsidR="0019667C">
        <w:t>genuine</w:t>
      </w:r>
      <w:r w:rsidRPr="001F4C74">
        <w:t xml:space="preserve"> strengths and further potential for </w:t>
      </w:r>
      <w:proofErr w:type="spellStart"/>
      <w:r w:rsidRPr="001F4C74">
        <w:t>FoHSED</w:t>
      </w:r>
      <w:proofErr w:type="spellEnd"/>
      <w:r w:rsidRPr="001F4C74">
        <w:t xml:space="preserve"> research leadership:</w:t>
      </w:r>
    </w:p>
    <w:p w14:paraId="67235188" w14:textId="1D287149" w:rsidR="001F4C74" w:rsidRPr="001F4C74" w:rsidRDefault="001F4C74" w:rsidP="001F4C74">
      <w:pPr>
        <w:pStyle w:val="ListParagraph"/>
        <w:numPr>
          <w:ilvl w:val="0"/>
          <w:numId w:val="30"/>
        </w:numPr>
        <w:spacing w:after="120"/>
        <w:jc w:val="both"/>
      </w:pPr>
      <w:r>
        <w:t>e</w:t>
      </w:r>
      <w:r w:rsidRPr="001F4C74">
        <w:t>ngaged in research attracting $1.1 million of external grants</w:t>
      </w:r>
      <w:r w:rsidR="003B7ED3">
        <w:t>;</w:t>
      </w:r>
    </w:p>
    <w:p w14:paraId="50FBC5D7" w14:textId="338EBFC2" w:rsidR="001F4C74" w:rsidRPr="001F4C74" w:rsidRDefault="001F4C74" w:rsidP="001F4C74">
      <w:pPr>
        <w:pStyle w:val="ListParagraph"/>
        <w:numPr>
          <w:ilvl w:val="0"/>
          <w:numId w:val="30"/>
        </w:numPr>
        <w:spacing w:after="120"/>
        <w:jc w:val="both"/>
      </w:pPr>
      <w:r w:rsidRPr="001F4C74">
        <w:t>average of $69k in external grants per tripartite</w:t>
      </w:r>
      <w:r w:rsidR="003B7ED3">
        <w:t xml:space="preserve"> faculty member;</w:t>
      </w:r>
    </w:p>
    <w:p w14:paraId="65E1B779" w14:textId="065F3ED6" w:rsidR="001F4C74" w:rsidRPr="001F4C74" w:rsidRDefault="001F4C74" w:rsidP="001F4C74">
      <w:pPr>
        <w:pStyle w:val="ListParagraph"/>
        <w:numPr>
          <w:ilvl w:val="0"/>
          <w:numId w:val="30"/>
        </w:numPr>
        <w:spacing w:after="120"/>
        <w:jc w:val="both"/>
      </w:pPr>
      <w:r w:rsidRPr="001F4C74">
        <w:t>2.5 research outputs per tripartite</w:t>
      </w:r>
      <w:r w:rsidR="003B7ED3">
        <w:t xml:space="preserve"> faculty member;</w:t>
      </w:r>
    </w:p>
    <w:p w14:paraId="1F488C27" w14:textId="0EFA448D" w:rsidR="001F4C74" w:rsidRPr="001F4C74" w:rsidRDefault="001F4C74" w:rsidP="001F4C74">
      <w:pPr>
        <w:pStyle w:val="ListParagraph"/>
        <w:numPr>
          <w:ilvl w:val="0"/>
          <w:numId w:val="30"/>
        </w:numPr>
        <w:spacing w:after="120"/>
        <w:jc w:val="both"/>
      </w:pPr>
      <w:r w:rsidRPr="001F4C74">
        <w:lastRenderedPageBreak/>
        <w:t>highest SSHRC grants of all TRU Faculties</w:t>
      </w:r>
      <w:r w:rsidR="003B7ED3">
        <w:t>; and</w:t>
      </w:r>
    </w:p>
    <w:p w14:paraId="4A7C4B7D" w14:textId="77777777" w:rsidR="003B7ED3" w:rsidRDefault="001F4C74" w:rsidP="003B7ED3">
      <w:pPr>
        <w:pStyle w:val="ListParagraph"/>
        <w:numPr>
          <w:ilvl w:val="0"/>
          <w:numId w:val="30"/>
        </w:numPr>
        <w:spacing w:after="120"/>
        <w:jc w:val="both"/>
      </w:pPr>
      <w:proofErr w:type="gramStart"/>
      <w:r w:rsidRPr="001F4C74">
        <w:t>research</w:t>
      </w:r>
      <w:proofErr w:type="gramEnd"/>
      <w:r w:rsidRPr="001F4C74">
        <w:t> leadership contributing to Aboriginal and Indigenous advancement</w:t>
      </w:r>
      <w:r w:rsidR="003B7ED3">
        <w:t>.</w:t>
      </w:r>
    </w:p>
    <w:p w14:paraId="5088DE14" w14:textId="4A691E3D" w:rsidR="003B7ED3" w:rsidRDefault="003B7ED3" w:rsidP="003B7ED3">
      <w:pPr>
        <w:spacing w:after="120"/>
        <w:jc w:val="both"/>
      </w:pPr>
      <w:r w:rsidRPr="003B7ED3">
        <w:t xml:space="preserve">Thank you for your interest in </w:t>
      </w:r>
      <w:r w:rsidR="0084111E">
        <w:t>our research contained in the</w:t>
      </w:r>
      <w:r>
        <w:t xml:space="preserve"> </w:t>
      </w:r>
      <w:r w:rsidRPr="003B7ED3">
        <w:rPr>
          <w:i/>
        </w:rPr>
        <w:t xml:space="preserve">Faculty of Human, Social and Educational Development 2014-2015 Research </w:t>
      </w:r>
      <w:r w:rsidR="0084111E">
        <w:rPr>
          <w:i/>
        </w:rPr>
        <w:t xml:space="preserve">Activity </w:t>
      </w:r>
      <w:r w:rsidRPr="003B7ED3">
        <w:rPr>
          <w:i/>
        </w:rPr>
        <w:t>Report</w:t>
      </w:r>
      <w:r w:rsidRPr="003B7ED3">
        <w:t xml:space="preserve">. We </w:t>
      </w:r>
      <w:r w:rsidR="00973333">
        <w:t xml:space="preserve">would </w:t>
      </w:r>
      <w:r w:rsidRPr="003B7ED3">
        <w:t xml:space="preserve">welcome </w:t>
      </w:r>
      <w:r>
        <w:t xml:space="preserve">contact </w:t>
      </w:r>
      <w:r w:rsidR="00973333">
        <w:t xml:space="preserve">with you </w:t>
      </w:r>
      <w:r w:rsidRPr="003B7ED3">
        <w:t>about research in this report</w:t>
      </w:r>
      <w:r>
        <w:t xml:space="preserve"> and </w:t>
      </w:r>
      <w:r w:rsidR="0084111E">
        <w:t xml:space="preserve">the opportunity to explore </w:t>
      </w:r>
      <w:r>
        <w:t>further possibilities</w:t>
      </w:r>
      <w:r w:rsidR="0084111E">
        <w:t xml:space="preserve"> for research in service to our communities</w:t>
      </w:r>
      <w:r w:rsidRPr="003B7ED3">
        <w:t xml:space="preserve">. </w:t>
      </w:r>
    </w:p>
    <w:p w14:paraId="6E4D92A3" w14:textId="77777777" w:rsidR="003B7ED3" w:rsidRDefault="003B7ED3" w:rsidP="003B7ED3">
      <w:pPr>
        <w:spacing w:after="120"/>
        <w:jc w:val="both"/>
      </w:pPr>
    </w:p>
    <w:p w14:paraId="3984958F" w14:textId="77777777" w:rsidR="004F6C58" w:rsidRDefault="004F6C58" w:rsidP="003B7ED3">
      <w:pPr>
        <w:spacing w:after="120"/>
        <w:jc w:val="both"/>
      </w:pPr>
    </w:p>
    <w:p w14:paraId="7F4DBFF1" w14:textId="77777777" w:rsidR="004F6C58" w:rsidRPr="004F6C58" w:rsidRDefault="004F6C58" w:rsidP="004F6C58">
      <w:pPr>
        <w:widowControl w:val="0"/>
        <w:autoSpaceDE w:val="0"/>
        <w:autoSpaceDN w:val="0"/>
        <w:adjustRightInd w:val="0"/>
        <w:spacing w:after="0" w:line="240" w:lineRule="auto"/>
      </w:pPr>
      <w:r w:rsidRPr="004F6C58">
        <w:t>Thank you</w:t>
      </w:r>
    </w:p>
    <w:p w14:paraId="2E6A69D7" w14:textId="64C97A62" w:rsidR="004F6C58" w:rsidRPr="004F6C58" w:rsidRDefault="004F6C58" w:rsidP="004F6C58">
      <w:pPr>
        <w:spacing w:after="120"/>
        <w:jc w:val="both"/>
      </w:pPr>
      <w:proofErr w:type="spellStart"/>
      <w:r w:rsidRPr="004F6C58">
        <w:t>Kukwstec-kuc</w:t>
      </w:r>
      <w:proofErr w:type="spellEnd"/>
    </w:p>
    <w:p w14:paraId="6AD19F34" w14:textId="77777777" w:rsidR="003B7ED3" w:rsidRDefault="003B7ED3" w:rsidP="003B7ED3">
      <w:pPr>
        <w:spacing w:after="120"/>
        <w:jc w:val="both"/>
      </w:pPr>
    </w:p>
    <w:p w14:paraId="7718F67B" w14:textId="184AA7A1" w:rsidR="003B7ED3" w:rsidRDefault="003B7ED3" w:rsidP="003B7ED3">
      <w:pPr>
        <w:spacing w:after="120"/>
        <w:jc w:val="both"/>
      </w:pPr>
      <w:r>
        <w:rPr>
          <w:noProof/>
        </w:rPr>
        <w:drawing>
          <wp:inline distT="0" distB="0" distL="0" distR="0" wp14:anchorId="030D81E4" wp14:editId="62FF1175">
            <wp:extent cx="1485900" cy="65600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tiff"/>
                    <pic:cNvPicPr/>
                  </pic:nvPicPr>
                  <pic:blipFill>
                    <a:blip r:embed="rId11">
                      <a:extLst>
                        <a:ext uri="{28A0092B-C50C-407E-A947-70E740481C1C}">
                          <a14:useLocalDpi xmlns:a14="http://schemas.microsoft.com/office/drawing/2010/main" val="0"/>
                        </a:ext>
                      </a:extLst>
                    </a:blip>
                    <a:stretch>
                      <a:fillRect/>
                    </a:stretch>
                  </pic:blipFill>
                  <pic:spPr>
                    <a:xfrm>
                      <a:off x="0" y="0"/>
                      <a:ext cx="1485900" cy="656009"/>
                    </a:xfrm>
                    <a:prstGeom prst="rect">
                      <a:avLst/>
                    </a:prstGeom>
                  </pic:spPr>
                </pic:pic>
              </a:graphicData>
            </a:graphic>
          </wp:inline>
        </w:drawing>
      </w:r>
    </w:p>
    <w:p w14:paraId="29FCB9EB" w14:textId="77777777" w:rsidR="004F6C58" w:rsidRDefault="004F6C58" w:rsidP="003B7ED3">
      <w:pPr>
        <w:spacing w:after="120"/>
        <w:jc w:val="both"/>
      </w:pPr>
    </w:p>
    <w:p w14:paraId="06D590CB" w14:textId="5B3A99A7" w:rsidR="003B7ED3" w:rsidRDefault="003B7ED3" w:rsidP="003B7ED3">
      <w:pPr>
        <w:spacing w:after="120"/>
        <w:jc w:val="both"/>
      </w:pPr>
      <w:r>
        <w:t>Prof Airini</w:t>
      </w:r>
    </w:p>
    <w:p w14:paraId="4A207BCF" w14:textId="21C391C8" w:rsidR="003B7ED3" w:rsidRDefault="003B7ED3" w:rsidP="003B7ED3">
      <w:pPr>
        <w:spacing w:after="120"/>
        <w:jc w:val="both"/>
      </w:pPr>
      <w:r>
        <w:t>Dean, Faculty of Human, Social and Educational Development</w:t>
      </w:r>
    </w:p>
    <w:p w14:paraId="72257342" w14:textId="53A0A351" w:rsidR="003B7ED3" w:rsidRDefault="003B7ED3" w:rsidP="003B7ED3">
      <w:pPr>
        <w:spacing w:after="120"/>
        <w:jc w:val="both"/>
      </w:pPr>
      <w:r>
        <w:t xml:space="preserve">Tel: </w:t>
      </w:r>
      <w:r>
        <w:tab/>
        <w:t>250 320 5552</w:t>
      </w:r>
    </w:p>
    <w:p w14:paraId="66BC6139" w14:textId="54A6341D" w:rsidR="003B7ED3" w:rsidRDefault="003B7ED3" w:rsidP="003B7ED3">
      <w:pPr>
        <w:spacing w:after="120"/>
        <w:jc w:val="both"/>
      </w:pPr>
      <w:r>
        <w:t>E-mail:</w:t>
      </w:r>
      <w:r>
        <w:tab/>
        <w:t xml:space="preserve"> </w:t>
      </w:r>
      <w:hyperlink r:id="rId12" w:history="1">
        <w:r w:rsidRPr="00367ACC">
          <w:rPr>
            <w:rStyle w:val="Hyperlink"/>
            <w:color w:val="1F497D" w:themeColor="text2"/>
          </w:rPr>
          <w:t>airini@tru.ca</w:t>
        </w:r>
      </w:hyperlink>
    </w:p>
    <w:p w14:paraId="3D974EC3" w14:textId="072A26A3" w:rsidR="003B7ED3" w:rsidRPr="003B7ED3" w:rsidRDefault="003B7ED3" w:rsidP="003B7ED3">
      <w:pPr>
        <w:spacing w:after="120"/>
        <w:jc w:val="both"/>
      </w:pPr>
      <w:r>
        <w:t xml:space="preserve">Skype: </w:t>
      </w:r>
      <w:r>
        <w:tab/>
        <w:t>a1r1n1</w:t>
      </w:r>
    </w:p>
    <w:p w14:paraId="257491A6" w14:textId="5E82872E" w:rsidR="003B7ED3" w:rsidRPr="003B7ED3" w:rsidRDefault="003B7ED3" w:rsidP="003B7ED3">
      <w:pPr>
        <w:spacing w:after="120"/>
        <w:jc w:val="both"/>
      </w:pPr>
      <w:r w:rsidRPr="003B7ED3">
        <w:rPr>
          <w:b/>
          <w:sz w:val="28"/>
          <w:szCs w:val="28"/>
          <w:u w:val="single"/>
        </w:rPr>
        <w:br w:type="page"/>
      </w:r>
    </w:p>
    <w:p w14:paraId="1D972326" w14:textId="77777777" w:rsidR="003C57CB" w:rsidRDefault="003C57CB" w:rsidP="004F6C58">
      <w:pPr>
        <w:pStyle w:val="NormalWeb"/>
        <w:jc w:val="center"/>
        <w:rPr>
          <w:rFonts w:ascii="Arial" w:hAnsi="Arial" w:cs="Arial"/>
          <w:b/>
          <w:bCs/>
          <w:color w:val="1F497D" w:themeColor="text2"/>
          <w:sz w:val="32"/>
          <w:szCs w:val="22"/>
        </w:rPr>
      </w:pPr>
      <w:proofErr w:type="spellStart"/>
      <w:r>
        <w:rPr>
          <w:rFonts w:ascii="Arial" w:hAnsi="Arial" w:cs="Arial"/>
          <w:b/>
          <w:bCs/>
          <w:color w:val="1F497D" w:themeColor="text2"/>
          <w:sz w:val="32"/>
          <w:szCs w:val="22"/>
        </w:rPr>
        <w:lastRenderedPageBreak/>
        <w:t>FoHSED</w:t>
      </w:r>
      <w:proofErr w:type="spellEnd"/>
      <w:r>
        <w:rPr>
          <w:rFonts w:ascii="Arial" w:hAnsi="Arial" w:cs="Arial"/>
          <w:b/>
          <w:bCs/>
          <w:color w:val="1F497D" w:themeColor="text2"/>
          <w:sz w:val="32"/>
          <w:szCs w:val="22"/>
        </w:rPr>
        <w:t xml:space="preserve"> </w:t>
      </w:r>
      <w:r w:rsidR="004F6C58" w:rsidRPr="008A39B2">
        <w:rPr>
          <w:rFonts w:ascii="Arial" w:hAnsi="Arial" w:cs="Arial"/>
          <w:b/>
          <w:bCs/>
          <w:color w:val="1F497D" w:themeColor="text2"/>
          <w:sz w:val="32"/>
          <w:szCs w:val="22"/>
        </w:rPr>
        <w:t xml:space="preserve">Research </w:t>
      </w:r>
      <w:r w:rsidR="00367ACC">
        <w:rPr>
          <w:rFonts w:ascii="Arial" w:hAnsi="Arial" w:cs="Arial"/>
          <w:b/>
          <w:bCs/>
          <w:color w:val="1F497D" w:themeColor="text2"/>
          <w:sz w:val="32"/>
          <w:szCs w:val="22"/>
        </w:rPr>
        <w:t xml:space="preserve">Activity </w:t>
      </w:r>
      <w:r w:rsidR="004F6C58" w:rsidRPr="008A39B2">
        <w:rPr>
          <w:rFonts w:ascii="Arial" w:hAnsi="Arial" w:cs="Arial"/>
          <w:b/>
          <w:bCs/>
          <w:color w:val="1F497D" w:themeColor="text2"/>
          <w:sz w:val="32"/>
          <w:szCs w:val="22"/>
        </w:rPr>
        <w:t>Report</w:t>
      </w:r>
      <w:r>
        <w:rPr>
          <w:rFonts w:ascii="Arial" w:hAnsi="Arial" w:cs="Arial"/>
          <w:b/>
          <w:bCs/>
          <w:color w:val="1F497D" w:themeColor="text2"/>
          <w:sz w:val="32"/>
          <w:szCs w:val="22"/>
        </w:rPr>
        <w:t xml:space="preserve"> </w:t>
      </w:r>
    </w:p>
    <w:p w14:paraId="7D687A33" w14:textId="4A2C1D1B" w:rsidR="004F6C58" w:rsidRPr="008A39B2" w:rsidRDefault="003C57CB" w:rsidP="004F6C58">
      <w:pPr>
        <w:pStyle w:val="NormalWeb"/>
        <w:jc w:val="center"/>
        <w:rPr>
          <w:rFonts w:ascii="Arial" w:hAnsi="Arial" w:cs="Arial"/>
          <w:b/>
          <w:bCs/>
          <w:color w:val="1F497D" w:themeColor="text2"/>
          <w:sz w:val="32"/>
          <w:szCs w:val="22"/>
        </w:rPr>
      </w:pPr>
      <w:r w:rsidRPr="008A39B2">
        <w:rPr>
          <w:rFonts w:ascii="Arial" w:hAnsi="Arial" w:cs="Arial"/>
          <w:b/>
          <w:bCs/>
          <w:color w:val="1F497D" w:themeColor="text2"/>
          <w:sz w:val="32"/>
          <w:szCs w:val="22"/>
        </w:rPr>
        <w:t>2014-2015</w:t>
      </w:r>
    </w:p>
    <w:p w14:paraId="60D91B37" w14:textId="77777777" w:rsidR="004F6C58" w:rsidRDefault="004F6C58" w:rsidP="00682727">
      <w:pPr>
        <w:spacing w:line="240" w:lineRule="auto"/>
        <w:jc w:val="both"/>
        <w:rPr>
          <w:b/>
          <w:sz w:val="28"/>
          <w:szCs w:val="28"/>
          <w:u w:val="single"/>
        </w:rPr>
      </w:pPr>
    </w:p>
    <w:p w14:paraId="1728CCF4" w14:textId="34920511" w:rsidR="00AB2222" w:rsidRPr="00946131" w:rsidRDefault="00051AC7" w:rsidP="004C6A94">
      <w:pPr>
        <w:spacing w:line="240" w:lineRule="auto"/>
        <w:jc w:val="center"/>
        <w:rPr>
          <w:b/>
          <w:color w:val="1F497D" w:themeColor="text2"/>
          <w:sz w:val="28"/>
          <w:szCs w:val="28"/>
        </w:rPr>
      </w:pPr>
      <w:r w:rsidRPr="00946131">
        <w:rPr>
          <w:b/>
          <w:color w:val="1F497D" w:themeColor="text2"/>
          <w:sz w:val="28"/>
          <w:szCs w:val="28"/>
        </w:rPr>
        <w:t>School of Education</w:t>
      </w:r>
    </w:p>
    <w:p w14:paraId="134B6F1B" w14:textId="763A0B8E" w:rsidR="008B0329" w:rsidRDefault="008B0329" w:rsidP="00682727">
      <w:pPr>
        <w:spacing w:line="240" w:lineRule="auto"/>
        <w:jc w:val="both"/>
        <w:rPr>
          <w:b/>
          <w:sz w:val="24"/>
          <w:szCs w:val="24"/>
        </w:rPr>
      </w:pPr>
      <w:r w:rsidRPr="00F07975">
        <w:rPr>
          <w:b/>
          <w:color w:val="1F497D" w:themeColor="text2"/>
          <w:sz w:val="24"/>
          <w:szCs w:val="24"/>
        </w:rPr>
        <w:t>Balan, Rose</w:t>
      </w:r>
      <w:r w:rsidR="001F11D9">
        <w:rPr>
          <w:b/>
          <w:sz w:val="24"/>
          <w:szCs w:val="24"/>
        </w:rPr>
        <w:t xml:space="preserve"> </w:t>
      </w:r>
      <w:r w:rsidR="001F11D9" w:rsidRPr="001F11D9">
        <w:rPr>
          <w:sz w:val="20"/>
          <w:szCs w:val="24"/>
        </w:rPr>
        <w:t>(</w:t>
      </w:r>
      <w:r w:rsidR="001F11D9">
        <w:rPr>
          <w:sz w:val="20"/>
          <w:szCs w:val="24"/>
        </w:rPr>
        <w:t xml:space="preserve">email: </w:t>
      </w:r>
      <w:r w:rsidR="001F11D9" w:rsidRPr="001F11D9">
        <w:rPr>
          <w:sz w:val="20"/>
          <w:szCs w:val="24"/>
        </w:rPr>
        <w:t>rbalan@tru.ca)</w:t>
      </w:r>
    </w:p>
    <w:p w14:paraId="4FF216B4" w14:textId="77777777" w:rsidR="008B0329" w:rsidRDefault="004319FC" w:rsidP="00682727">
      <w:pPr>
        <w:spacing w:line="240" w:lineRule="auto"/>
        <w:jc w:val="both"/>
        <w:rPr>
          <w:b/>
          <w:i/>
        </w:rPr>
      </w:pPr>
      <w:r>
        <w:rPr>
          <w:b/>
          <w:i/>
        </w:rPr>
        <w:t>Publications:</w:t>
      </w:r>
    </w:p>
    <w:p w14:paraId="155DE490" w14:textId="77777777" w:rsidR="008B0329" w:rsidRDefault="004319FC" w:rsidP="00682727">
      <w:pPr>
        <w:spacing w:line="240" w:lineRule="auto"/>
        <w:jc w:val="both"/>
      </w:pPr>
      <w:r>
        <w:t xml:space="preserve">Phillips, K., Balan, R., &amp; </w:t>
      </w:r>
      <w:proofErr w:type="spellStart"/>
      <w:r>
        <w:t>Manko</w:t>
      </w:r>
      <w:proofErr w:type="spellEnd"/>
      <w:r>
        <w:t xml:space="preserve">, T. (2014). Teacher Evaluation: Improving the Process. </w:t>
      </w:r>
      <w:r>
        <w:rPr>
          <w:i/>
        </w:rPr>
        <w:t xml:space="preserve">Transformative Dialogues: Teaching and Learning </w:t>
      </w:r>
      <w:proofErr w:type="spellStart"/>
      <w:r>
        <w:rPr>
          <w:i/>
        </w:rPr>
        <w:t>eJournal</w:t>
      </w:r>
      <w:proofErr w:type="spellEnd"/>
      <w:r>
        <w:t xml:space="preserve">, </w:t>
      </w:r>
      <w:r w:rsidRPr="004319FC">
        <w:rPr>
          <w:i/>
        </w:rPr>
        <w:t>7(3)</w:t>
      </w:r>
      <w:r>
        <w:t xml:space="preserve">. </w:t>
      </w:r>
      <w:hyperlink r:id="rId13" w:history="1">
        <w:r w:rsidRPr="00540866">
          <w:rPr>
            <w:rStyle w:val="Hyperlink"/>
          </w:rPr>
          <w:t>http://www.kpu.ca/td/past-issues/7-3</w:t>
        </w:r>
      </w:hyperlink>
      <w:r>
        <w:t xml:space="preserve"> </w:t>
      </w:r>
    </w:p>
    <w:p w14:paraId="4E1634BD" w14:textId="77777777" w:rsidR="00C2430E" w:rsidRPr="00C2430E" w:rsidRDefault="00C2430E" w:rsidP="00682727">
      <w:pPr>
        <w:spacing w:line="240" w:lineRule="auto"/>
        <w:jc w:val="both"/>
      </w:pPr>
    </w:p>
    <w:p w14:paraId="44F21AFD" w14:textId="13BC406F" w:rsidR="00C43A90" w:rsidRPr="00C23D66" w:rsidRDefault="00C43A90" w:rsidP="00682727">
      <w:pPr>
        <w:spacing w:line="240" w:lineRule="auto"/>
        <w:jc w:val="both"/>
        <w:rPr>
          <w:b/>
          <w:sz w:val="24"/>
          <w:szCs w:val="24"/>
        </w:rPr>
      </w:pPr>
      <w:r w:rsidRPr="00F07975">
        <w:rPr>
          <w:b/>
          <w:color w:val="1F497D" w:themeColor="text2"/>
          <w:sz w:val="24"/>
          <w:szCs w:val="24"/>
        </w:rPr>
        <w:t>Calder Stegemann, Kim</w:t>
      </w:r>
      <w:r w:rsidR="001F11D9">
        <w:rPr>
          <w:b/>
          <w:sz w:val="24"/>
          <w:szCs w:val="24"/>
        </w:rPr>
        <w:t xml:space="preserve"> </w:t>
      </w:r>
      <w:r w:rsidR="001F11D9" w:rsidRPr="001F11D9">
        <w:rPr>
          <w:sz w:val="20"/>
          <w:szCs w:val="24"/>
        </w:rPr>
        <w:t>(</w:t>
      </w:r>
      <w:r w:rsidR="001F11D9">
        <w:rPr>
          <w:sz w:val="20"/>
          <w:szCs w:val="24"/>
        </w:rPr>
        <w:t>email: kcalder</w:t>
      </w:r>
      <w:r w:rsidR="001F11D9" w:rsidRPr="001F11D9">
        <w:rPr>
          <w:sz w:val="20"/>
          <w:szCs w:val="24"/>
        </w:rPr>
        <w:t>@tru.ca)</w:t>
      </w:r>
    </w:p>
    <w:p w14:paraId="17023E12" w14:textId="77777777" w:rsidR="00C43A90" w:rsidRPr="00BD23DB" w:rsidRDefault="00C43A90" w:rsidP="00682727">
      <w:pPr>
        <w:spacing w:line="240" w:lineRule="auto"/>
        <w:jc w:val="both"/>
        <w:rPr>
          <w:b/>
          <w:i/>
        </w:rPr>
      </w:pPr>
      <w:r w:rsidRPr="00BD23DB">
        <w:rPr>
          <w:b/>
          <w:i/>
        </w:rPr>
        <w:t>Books:</w:t>
      </w:r>
    </w:p>
    <w:p w14:paraId="4C13EA11" w14:textId="77777777" w:rsidR="00C43A90" w:rsidRDefault="00C43A90" w:rsidP="00682727">
      <w:pPr>
        <w:spacing w:line="240" w:lineRule="auto"/>
        <w:ind w:left="720" w:hanging="720"/>
        <w:jc w:val="both"/>
        <w:rPr>
          <w:lang w:val="en-CA"/>
        </w:rPr>
      </w:pPr>
      <w:r w:rsidRPr="00AE1A54">
        <w:rPr>
          <w:b/>
          <w:lang w:val="en-CA"/>
        </w:rPr>
        <w:t>Calder Stegemann, K.J.</w:t>
      </w:r>
      <w:r w:rsidRPr="00C43A90">
        <w:rPr>
          <w:lang w:val="en-CA"/>
        </w:rPr>
        <w:t>,</w:t>
      </w:r>
      <w:r w:rsidRPr="00C43A90">
        <w:rPr>
          <w:b/>
          <w:lang w:val="en-CA"/>
        </w:rPr>
        <w:t xml:space="preserve"> </w:t>
      </w:r>
      <w:r w:rsidRPr="00C43A90">
        <w:rPr>
          <w:lang w:val="en-CA"/>
        </w:rPr>
        <w:t>&amp; Roberts, W.L. (2015).</w:t>
      </w:r>
      <w:r w:rsidRPr="00C43A90">
        <w:rPr>
          <w:b/>
          <w:lang w:val="en-CA"/>
        </w:rPr>
        <w:t xml:space="preserve"> </w:t>
      </w:r>
      <w:proofErr w:type="gramStart"/>
      <w:r w:rsidRPr="00C43A90">
        <w:rPr>
          <w:i/>
          <w:lang w:val="en-CA"/>
        </w:rPr>
        <w:t>Students at risk in the classroom (Teacher Education Series).</w:t>
      </w:r>
      <w:proofErr w:type="gramEnd"/>
      <w:r w:rsidRPr="00C43A90">
        <w:rPr>
          <w:i/>
          <w:lang w:val="en-CA"/>
        </w:rPr>
        <w:t xml:space="preserve">  </w:t>
      </w:r>
      <w:proofErr w:type="spellStart"/>
      <w:r w:rsidRPr="00C43A90">
        <w:rPr>
          <w:lang w:val="en-CA"/>
        </w:rPr>
        <w:t>Ont</w:t>
      </w:r>
      <w:proofErr w:type="spellEnd"/>
      <w:r w:rsidRPr="00C43A90">
        <w:rPr>
          <w:lang w:val="en-CA"/>
        </w:rPr>
        <w:t>: Pearson Canada.</w:t>
      </w:r>
    </w:p>
    <w:p w14:paraId="33076A7D" w14:textId="77777777" w:rsidR="00C43A90" w:rsidRPr="00BD23DB" w:rsidRDefault="00C43A90" w:rsidP="00682727">
      <w:pPr>
        <w:spacing w:line="240" w:lineRule="auto"/>
        <w:jc w:val="both"/>
        <w:rPr>
          <w:b/>
          <w:i/>
          <w:lang w:val="en-CA"/>
        </w:rPr>
      </w:pPr>
      <w:r w:rsidRPr="00BD23DB">
        <w:rPr>
          <w:b/>
          <w:i/>
          <w:lang w:val="en-CA"/>
        </w:rPr>
        <w:t>Publications:</w:t>
      </w:r>
    </w:p>
    <w:p w14:paraId="3E8D0EDC" w14:textId="77777777" w:rsidR="00C43A90" w:rsidRPr="00C43A90" w:rsidRDefault="00C43A90" w:rsidP="00682727">
      <w:pPr>
        <w:spacing w:line="240" w:lineRule="auto"/>
        <w:ind w:left="720" w:hanging="720"/>
        <w:jc w:val="both"/>
        <w:rPr>
          <w:lang w:val="en-CA"/>
        </w:rPr>
      </w:pPr>
      <w:proofErr w:type="gramStart"/>
      <w:r w:rsidRPr="00AE1A54">
        <w:rPr>
          <w:b/>
          <w:lang w:val="en-CA"/>
        </w:rPr>
        <w:t>Calder Stegemann, K.J.</w:t>
      </w:r>
      <w:r w:rsidRPr="00C43A90">
        <w:rPr>
          <w:b/>
          <w:lang w:val="en-CA"/>
        </w:rPr>
        <w:t xml:space="preserve"> </w:t>
      </w:r>
      <w:r w:rsidRPr="00C43A90">
        <w:rPr>
          <w:lang w:val="en-CA"/>
        </w:rPr>
        <w:t>&amp; Stevens, N.</w:t>
      </w:r>
      <w:r w:rsidRPr="00C43A90">
        <w:rPr>
          <w:b/>
          <w:lang w:val="en-CA"/>
        </w:rPr>
        <w:t xml:space="preserve"> </w:t>
      </w:r>
      <w:r w:rsidRPr="00C43A90">
        <w:rPr>
          <w:lang w:val="en-CA"/>
        </w:rPr>
        <w:t>(2015).</w:t>
      </w:r>
      <w:proofErr w:type="gramEnd"/>
      <w:r w:rsidRPr="00C43A90">
        <w:rPr>
          <w:lang w:val="en-CA"/>
        </w:rPr>
        <w:t xml:space="preserve">  </w:t>
      </w:r>
      <w:r w:rsidRPr="00C43A90">
        <w:rPr>
          <w:iCs/>
          <w:lang w:val="en-CA"/>
        </w:rPr>
        <w:t>Inclusiveness in teacher education: What needs to change in practice?</w:t>
      </w:r>
      <w:r w:rsidRPr="00C43A90">
        <w:rPr>
          <w:lang w:val="fr-CA"/>
        </w:rPr>
        <w:t xml:space="preserve"> </w:t>
      </w:r>
      <w:r w:rsidRPr="00C43A90">
        <w:rPr>
          <w:lang w:val="en-CA"/>
        </w:rPr>
        <w:t xml:space="preserve">In L. Thomas &amp; M. </w:t>
      </w:r>
      <w:proofErr w:type="spellStart"/>
      <w:r w:rsidRPr="00C43A90">
        <w:rPr>
          <w:lang w:val="en-CA"/>
        </w:rPr>
        <w:t>Hirschkorn</w:t>
      </w:r>
      <w:proofErr w:type="spellEnd"/>
      <w:r w:rsidRPr="00C43A90">
        <w:rPr>
          <w:lang w:val="en-CA"/>
        </w:rPr>
        <w:t xml:space="preserve">, (Eds.), </w:t>
      </w:r>
      <w:r w:rsidRPr="00C43A90">
        <w:rPr>
          <w:i/>
          <w:iCs/>
          <w:lang w:val="en-CA"/>
        </w:rPr>
        <w:t>Change and progress in Canadian teacher education: Research on recent innovations in teacher preparation in Canada</w:t>
      </w:r>
      <w:r w:rsidRPr="00C43A90">
        <w:rPr>
          <w:lang w:val="en-CA"/>
        </w:rPr>
        <w:t xml:space="preserve"> (pp. 465-492). E-book published by the Canadian Association for Teacher Education at </w:t>
      </w:r>
      <w:hyperlink r:id="rId14" w:history="1">
        <w:r w:rsidRPr="00C43A90">
          <w:rPr>
            <w:rStyle w:val="Hyperlink"/>
            <w:lang w:val="en-CA"/>
          </w:rPr>
          <w:t>https://sites.google.com/site/cssecate/polygraph-book-series</w:t>
        </w:r>
      </w:hyperlink>
    </w:p>
    <w:p w14:paraId="447FD268" w14:textId="77777777" w:rsidR="00C43A90" w:rsidRPr="00C43A90" w:rsidRDefault="00C43A90" w:rsidP="00682727">
      <w:pPr>
        <w:spacing w:line="240" w:lineRule="auto"/>
        <w:ind w:left="720" w:hanging="720"/>
        <w:jc w:val="both"/>
        <w:rPr>
          <w:i/>
          <w:lang w:val="de-DE"/>
        </w:rPr>
      </w:pPr>
      <w:proofErr w:type="gramStart"/>
      <w:r w:rsidRPr="00AE1A54">
        <w:rPr>
          <w:b/>
          <w:lang w:val="en-CA"/>
        </w:rPr>
        <w:t>Calder Stegemann, K.J.</w:t>
      </w:r>
      <w:r w:rsidRPr="00C43A90">
        <w:rPr>
          <w:lang w:val="en-CA"/>
        </w:rPr>
        <w:t xml:space="preserve"> &amp; </w:t>
      </w:r>
      <w:proofErr w:type="spellStart"/>
      <w:r w:rsidRPr="00C43A90">
        <w:rPr>
          <w:lang w:val="en-CA"/>
        </w:rPr>
        <w:t>Grünke</w:t>
      </w:r>
      <w:proofErr w:type="spellEnd"/>
      <w:r w:rsidRPr="00C43A90">
        <w:rPr>
          <w:lang w:val="en-CA"/>
        </w:rPr>
        <w:t>, M. (2014).</w:t>
      </w:r>
      <w:proofErr w:type="gramEnd"/>
      <w:r w:rsidRPr="00C43A90">
        <w:rPr>
          <w:lang w:val="en-CA"/>
        </w:rPr>
        <w:t xml:space="preserve"> Revisiting an old methodology for teaching counting, computation, and place value: The effectiveness of the finger calculation method for at-risk children. </w:t>
      </w:r>
      <w:r w:rsidRPr="00C43A90">
        <w:rPr>
          <w:i/>
          <w:lang w:val="de-DE"/>
        </w:rPr>
        <w:t>Learning Disabilities: A Contemporary Journal, 12</w:t>
      </w:r>
      <w:r w:rsidRPr="00C43A90">
        <w:rPr>
          <w:lang w:val="de-DE"/>
        </w:rPr>
        <w:t>(2), 191-213.</w:t>
      </w:r>
    </w:p>
    <w:p w14:paraId="76B7BA5E" w14:textId="77777777" w:rsidR="00C43A90" w:rsidRPr="00C43A90" w:rsidRDefault="00C43A90" w:rsidP="00682727">
      <w:pPr>
        <w:spacing w:line="240" w:lineRule="auto"/>
        <w:ind w:left="720" w:hanging="720"/>
        <w:jc w:val="both"/>
        <w:rPr>
          <w:b/>
        </w:rPr>
      </w:pPr>
      <w:proofErr w:type="spellStart"/>
      <w:proofErr w:type="gramStart"/>
      <w:r w:rsidRPr="00C43A90">
        <w:t>Grünke</w:t>
      </w:r>
      <w:proofErr w:type="spellEnd"/>
      <w:r w:rsidRPr="00C43A90">
        <w:t xml:space="preserve">, M., &amp; </w:t>
      </w:r>
      <w:r w:rsidRPr="00AE1A54">
        <w:rPr>
          <w:b/>
        </w:rPr>
        <w:t>Calder Stegemann, K.J</w:t>
      </w:r>
      <w:r w:rsidRPr="00C43A90">
        <w:t>. (2014).</w:t>
      </w:r>
      <w:proofErr w:type="gramEnd"/>
      <w:r w:rsidRPr="00C43A90">
        <w:t xml:space="preserve"> Using county-</w:t>
      </w:r>
      <w:proofErr w:type="spellStart"/>
      <w:r w:rsidRPr="00C43A90">
        <w:t>bys</w:t>
      </w:r>
      <w:proofErr w:type="spellEnd"/>
      <w:r w:rsidRPr="00C43A90">
        <w:t xml:space="preserve"> to promote multiplication fact acquisition for a student with mild cognitive delays:  A case report.  </w:t>
      </w:r>
      <w:r w:rsidRPr="00C43A90">
        <w:rPr>
          <w:i/>
        </w:rPr>
        <w:t>Insights on Learning Disabilities, 11</w:t>
      </w:r>
      <w:r w:rsidRPr="00C43A90">
        <w:t>(2), 117-128.</w:t>
      </w:r>
    </w:p>
    <w:p w14:paraId="01759925" w14:textId="77777777" w:rsidR="00C43A90" w:rsidRPr="00C43A90" w:rsidRDefault="00C43A90" w:rsidP="00682727">
      <w:pPr>
        <w:spacing w:line="240" w:lineRule="auto"/>
        <w:ind w:left="720" w:hanging="720"/>
        <w:jc w:val="both"/>
      </w:pPr>
      <w:r w:rsidRPr="00AE1A54">
        <w:rPr>
          <w:b/>
          <w:lang w:val="en-CA"/>
        </w:rPr>
        <w:t>Calder Stegemann, K.J.</w:t>
      </w:r>
      <w:r w:rsidRPr="00C43A90">
        <w:rPr>
          <w:lang w:val="en-CA"/>
        </w:rPr>
        <w:t xml:space="preserve"> (2014). </w:t>
      </w:r>
      <w:proofErr w:type="gramStart"/>
      <w:r w:rsidRPr="00C43A90">
        <w:rPr>
          <w:lang w:val="en-CA"/>
        </w:rPr>
        <w:t>Confessions of an educational psychologist.</w:t>
      </w:r>
      <w:proofErr w:type="gramEnd"/>
      <w:r w:rsidRPr="00C43A90">
        <w:rPr>
          <w:lang w:val="en-CA"/>
        </w:rPr>
        <w:t xml:space="preserve">  </w:t>
      </w:r>
      <w:proofErr w:type="gramStart"/>
      <w:r w:rsidRPr="00C43A90">
        <w:rPr>
          <w:i/>
          <w:lang w:val="en-CA"/>
        </w:rPr>
        <w:t>Frontiers in Psychology, 5</w:t>
      </w:r>
      <w:r w:rsidRPr="00C43A90">
        <w:rPr>
          <w:lang w:val="en-CA"/>
        </w:rPr>
        <w:t>(892).</w:t>
      </w:r>
      <w:proofErr w:type="gramEnd"/>
      <w:r w:rsidRPr="00C43A90">
        <w:rPr>
          <w:lang w:val="en-CA"/>
        </w:rPr>
        <w:t xml:space="preserve">  doi:10.3389/fpsyg.2014.00892</w:t>
      </w:r>
    </w:p>
    <w:p w14:paraId="43D035BC" w14:textId="77777777" w:rsidR="00C43A90" w:rsidRPr="00BD23DB" w:rsidRDefault="00C43A90" w:rsidP="00682727">
      <w:pPr>
        <w:spacing w:line="240" w:lineRule="auto"/>
        <w:jc w:val="both"/>
        <w:rPr>
          <w:b/>
          <w:i/>
        </w:rPr>
      </w:pPr>
      <w:r w:rsidRPr="00BD23DB">
        <w:rPr>
          <w:b/>
          <w:i/>
        </w:rPr>
        <w:t>Presentations:</w:t>
      </w:r>
    </w:p>
    <w:p w14:paraId="25AA47B3" w14:textId="77777777" w:rsidR="00C43A90" w:rsidRPr="00C43A90" w:rsidRDefault="00C43A90" w:rsidP="00682727">
      <w:pPr>
        <w:spacing w:line="240" w:lineRule="auto"/>
        <w:ind w:left="720" w:hanging="720"/>
        <w:jc w:val="both"/>
        <w:rPr>
          <w:lang w:val="en-CA"/>
        </w:rPr>
      </w:pPr>
      <w:r w:rsidRPr="00AE1A54">
        <w:rPr>
          <w:b/>
          <w:lang w:val="en-CA"/>
        </w:rPr>
        <w:t>Calder Stegemann, K. J.</w:t>
      </w:r>
      <w:r w:rsidRPr="00C43A90">
        <w:rPr>
          <w:lang w:val="en-CA"/>
        </w:rPr>
        <w:t xml:space="preserve">, &amp; </w:t>
      </w:r>
      <w:proofErr w:type="spellStart"/>
      <w:r w:rsidRPr="00C43A90">
        <w:rPr>
          <w:lang w:val="en-CA"/>
        </w:rPr>
        <w:t>Jaciw</w:t>
      </w:r>
      <w:proofErr w:type="spellEnd"/>
      <w:r w:rsidRPr="00C43A90">
        <w:rPr>
          <w:lang w:val="en-CA"/>
        </w:rPr>
        <w:t xml:space="preserve">, A. (2015, June). Making it logical: Analyzing the implementation of inclusive education using a logic model framework.  Paper presented at the Annual Meeting of the Canadian Society for the Study of Education (CAEP), Ottawa, </w:t>
      </w:r>
      <w:proofErr w:type="gramStart"/>
      <w:r w:rsidRPr="00C43A90">
        <w:rPr>
          <w:lang w:val="en-CA"/>
        </w:rPr>
        <w:t>Ont</w:t>
      </w:r>
      <w:proofErr w:type="gramEnd"/>
      <w:r w:rsidRPr="00C43A90">
        <w:rPr>
          <w:lang w:val="en-CA"/>
        </w:rPr>
        <w:t>.</w:t>
      </w:r>
    </w:p>
    <w:p w14:paraId="108D6A75" w14:textId="77777777" w:rsidR="00C43A90" w:rsidRPr="00C43A90" w:rsidRDefault="00C43A90" w:rsidP="00682727">
      <w:pPr>
        <w:spacing w:line="240" w:lineRule="auto"/>
        <w:ind w:left="720" w:hanging="720"/>
        <w:jc w:val="both"/>
        <w:rPr>
          <w:lang w:val="en-CA"/>
        </w:rPr>
      </w:pPr>
      <w:r w:rsidRPr="00AE1A54">
        <w:rPr>
          <w:b/>
          <w:lang w:val="en-CA"/>
        </w:rPr>
        <w:lastRenderedPageBreak/>
        <w:t>Calder Stegemann, K. J.</w:t>
      </w:r>
      <w:r w:rsidRPr="00C43A90">
        <w:rPr>
          <w:lang w:val="en-CA"/>
        </w:rPr>
        <w:t xml:space="preserve">, &amp; Roberts, W. L. (2015, June).  </w:t>
      </w:r>
      <w:r w:rsidRPr="00C43A90">
        <w:rPr>
          <w:i/>
          <w:lang w:val="en-CA"/>
        </w:rPr>
        <w:t xml:space="preserve">Assessing teacher dispositions using the Q-sort method – Phase 3: Teacher candidates.  </w:t>
      </w:r>
      <w:r w:rsidRPr="00C43A90">
        <w:rPr>
          <w:lang w:val="en-CA"/>
        </w:rPr>
        <w:t xml:space="preserve">Paper presented at the Annual Meeting of the Canadian Society for the Study of Education (CATE), Ottawa, </w:t>
      </w:r>
      <w:proofErr w:type="gramStart"/>
      <w:r w:rsidRPr="00C43A90">
        <w:rPr>
          <w:lang w:val="en-CA"/>
        </w:rPr>
        <w:t>Ont</w:t>
      </w:r>
      <w:proofErr w:type="gramEnd"/>
      <w:r w:rsidRPr="00C43A90">
        <w:rPr>
          <w:lang w:val="en-CA"/>
        </w:rPr>
        <w:t>.</w:t>
      </w:r>
    </w:p>
    <w:p w14:paraId="1C39C879" w14:textId="77777777" w:rsidR="00C43A90" w:rsidRPr="00C43A90" w:rsidRDefault="00C43A90" w:rsidP="00682727">
      <w:pPr>
        <w:spacing w:line="240" w:lineRule="auto"/>
        <w:ind w:left="720" w:hanging="720"/>
        <w:jc w:val="both"/>
        <w:rPr>
          <w:lang w:val="en-CA"/>
        </w:rPr>
      </w:pPr>
      <w:r w:rsidRPr="00AE1A54">
        <w:rPr>
          <w:b/>
          <w:lang w:val="en-CA"/>
        </w:rPr>
        <w:t>Calder Stegemann, K. J.</w:t>
      </w:r>
      <w:r w:rsidRPr="00C43A90">
        <w:rPr>
          <w:lang w:val="en-CA"/>
        </w:rPr>
        <w:t xml:space="preserve">, &amp; Roberts, W.L. (2014, May). </w:t>
      </w:r>
      <w:r w:rsidRPr="00C43A90">
        <w:rPr>
          <w:i/>
          <w:lang w:val="en-CA"/>
        </w:rPr>
        <w:t>Master teachers: Consistency and diversity among dispositions</w:t>
      </w:r>
      <w:r w:rsidRPr="00C43A90">
        <w:rPr>
          <w:lang w:val="en-CA"/>
        </w:rPr>
        <w:t>.  Paper presented at the Annual Meeting of the Canadian Society for the Study of Education (CATE), St. Catharine's, Ont.</w:t>
      </w:r>
    </w:p>
    <w:p w14:paraId="6FCC85BF" w14:textId="77777777" w:rsidR="00C43A90" w:rsidRPr="00C43A90" w:rsidRDefault="00C43A90" w:rsidP="00682727">
      <w:pPr>
        <w:spacing w:line="240" w:lineRule="auto"/>
        <w:ind w:left="720" w:hanging="720"/>
        <w:jc w:val="both"/>
        <w:rPr>
          <w:lang w:val="en-CA"/>
        </w:rPr>
      </w:pPr>
      <w:r w:rsidRPr="00AE1A54">
        <w:rPr>
          <w:b/>
          <w:lang w:val="en-CA"/>
        </w:rPr>
        <w:t>Calder Stegemann, K. J.</w:t>
      </w:r>
      <w:r w:rsidRPr="00C43A90">
        <w:rPr>
          <w:lang w:val="en-CA"/>
        </w:rPr>
        <w:t>, &amp; Stevens, N. (2014, May</w:t>
      </w:r>
      <w:r w:rsidRPr="00C43A90">
        <w:rPr>
          <w:i/>
          <w:lang w:val="en-CA"/>
        </w:rPr>
        <w:t>).  Inclusion in teacher education:  Are there limits?</w:t>
      </w:r>
      <w:r w:rsidRPr="00C43A90">
        <w:rPr>
          <w:lang w:val="en-CA"/>
        </w:rPr>
        <w:t xml:space="preserve"> Poster presented at the Annual Meeting of the Canadian Society for the Study of Education (CATE), St. Catharine's, Ont.</w:t>
      </w:r>
    </w:p>
    <w:p w14:paraId="1433EEA5" w14:textId="77777777" w:rsidR="00C43A90" w:rsidRPr="00C43A90" w:rsidRDefault="00C43A90" w:rsidP="00682727">
      <w:pPr>
        <w:spacing w:line="240" w:lineRule="auto"/>
        <w:ind w:left="720" w:hanging="720"/>
        <w:jc w:val="both"/>
        <w:rPr>
          <w:lang w:val="en-CA"/>
        </w:rPr>
      </w:pPr>
      <w:proofErr w:type="gramStart"/>
      <w:r w:rsidRPr="00C43A90">
        <w:rPr>
          <w:lang w:val="en-CA"/>
        </w:rPr>
        <w:t xml:space="preserve">Ferguson, A., Childs, R., </w:t>
      </w:r>
      <w:proofErr w:type="spellStart"/>
      <w:r w:rsidRPr="00C43A90">
        <w:rPr>
          <w:lang w:val="en-CA"/>
        </w:rPr>
        <w:t>Hirschkorn</w:t>
      </w:r>
      <w:proofErr w:type="spellEnd"/>
      <w:r w:rsidRPr="00C43A90">
        <w:rPr>
          <w:lang w:val="en-CA"/>
        </w:rPr>
        <w:t xml:space="preserve">, M., &amp; </w:t>
      </w:r>
      <w:r w:rsidRPr="00AE1A54">
        <w:rPr>
          <w:b/>
          <w:lang w:val="en-CA"/>
        </w:rPr>
        <w:t>Calder Stegemann, K.J.</w:t>
      </w:r>
      <w:r w:rsidRPr="00C43A90">
        <w:rPr>
          <w:lang w:val="en-CA"/>
        </w:rPr>
        <w:t xml:space="preserve"> (2014, May).</w:t>
      </w:r>
      <w:proofErr w:type="gramEnd"/>
      <w:r w:rsidRPr="00C43A90">
        <w:rPr>
          <w:lang w:val="en-CA"/>
        </w:rPr>
        <w:t xml:space="preserve">  </w:t>
      </w:r>
      <w:r w:rsidRPr="00C43A90">
        <w:rPr>
          <w:i/>
          <w:lang w:val="en-CA"/>
        </w:rPr>
        <w:t xml:space="preserve">Who wants to be a teacher?  How teacher education programs' admissions, recruitment, and in-program supports respond to changes in who is seeking to become a teacher. </w:t>
      </w:r>
      <w:r w:rsidRPr="00C43A90">
        <w:rPr>
          <w:lang w:val="en-CA"/>
        </w:rPr>
        <w:t xml:space="preserve"> Symposium presented at the annual meeting of the Canadian Society for the Study of Education (CATE), St. Catharine's, Ont.</w:t>
      </w:r>
    </w:p>
    <w:p w14:paraId="2756E5F7" w14:textId="77777777" w:rsidR="00C43A90" w:rsidRDefault="00C43A90" w:rsidP="00682727">
      <w:pPr>
        <w:spacing w:line="240" w:lineRule="auto"/>
        <w:ind w:left="720" w:hanging="720"/>
        <w:jc w:val="both"/>
        <w:rPr>
          <w:lang w:val="en-CA"/>
        </w:rPr>
      </w:pPr>
      <w:r w:rsidRPr="00C43A90">
        <w:rPr>
          <w:lang w:val="en-CA"/>
        </w:rPr>
        <w:t xml:space="preserve">Stevens, N., </w:t>
      </w:r>
      <w:r w:rsidRPr="00AE1A54">
        <w:rPr>
          <w:b/>
          <w:lang w:val="en-CA"/>
        </w:rPr>
        <w:t>Calder Stegemann, K. J.</w:t>
      </w:r>
      <w:r w:rsidRPr="00C43A90">
        <w:rPr>
          <w:lang w:val="en-CA"/>
        </w:rPr>
        <w:t xml:space="preserve">, Handford, V., Ramirez, G., Rees, C., &amp; Fraser, N. (2014, May).  </w:t>
      </w:r>
      <w:proofErr w:type="gramStart"/>
      <w:r w:rsidRPr="00C43A90">
        <w:rPr>
          <w:i/>
          <w:lang w:val="en-CA"/>
        </w:rPr>
        <w:t>Examination of block design for an initial teacher education program.</w:t>
      </w:r>
      <w:proofErr w:type="gramEnd"/>
      <w:r w:rsidRPr="00C43A90">
        <w:rPr>
          <w:lang w:val="en-CA"/>
        </w:rPr>
        <w:t xml:space="preserve">  Paper presented at the Annual Meeting of the Canadian Society for the Study of Education (CATE), St. Catharine's, Ont.</w:t>
      </w:r>
    </w:p>
    <w:p w14:paraId="4BC10D25" w14:textId="77777777" w:rsidR="00C43A90" w:rsidRPr="00BD23DB" w:rsidRDefault="00C43A90" w:rsidP="00682727">
      <w:pPr>
        <w:spacing w:line="240" w:lineRule="auto"/>
        <w:jc w:val="both"/>
        <w:rPr>
          <w:b/>
          <w:i/>
          <w:lang w:val="en-CA"/>
        </w:rPr>
      </w:pPr>
      <w:r w:rsidRPr="00BD23DB">
        <w:rPr>
          <w:b/>
          <w:i/>
          <w:lang w:val="en-CA"/>
        </w:rPr>
        <w:t>Keynote Address:</w:t>
      </w:r>
    </w:p>
    <w:p w14:paraId="48222B2B" w14:textId="77777777" w:rsidR="00C43A90" w:rsidRDefault="00C43A90" w:rsidP="00682727">
      <w:pPr>
        <w:spacing w:line="240" w:lineRule="auto"/>
        <w:ind w:left="720" w:hanging="720"/>
        <w:jc w:val="both"/>
        <w:rPr>
          <w:bCs/>
          <w:lang w:val="en-CA"/>
        </w:rPr>
      </w:pPr>
      <w:r w:rsidRPr="00AE1A54">
        <w:rPr>
          <w:b/>
          <w:bCs/>
          <w:lang w:val="en-CA"/>
        </w:rPr>
        <w:t>Calder Stegemann, K.J.</w:t>
      </w:r>
      <w:r w:rsidRPr="00C43A90">
        <w:rPr>
          <w:bCs/>
          <w:lang w:val="en-CA"/>
        </w:rPr>
        <w:t xml:space="preserve"> (2014, July).  </w:t>
      </w:r>
      <w:r w:rsidRPr="00C43A90">
        <w:rPr>
          <w:bCs/>
          <w:i/>
          <w:lang w:val="en-CA"/>
        </w:rPr>
        <w:t>Don’t throw the baby out with the bathwater:  A reasoned approach to inclusive education</w:t>
      </w:r>
      <w:r w:rsidRPr="00C43A90">
        <w:rPr>
          <w:bCs/>
          <w:lang w:val="en-CA"/>
        </w:rPr>
        <w:t>.  Invited address at the International Conference on Inclusive Education, Wuppertal, Germany.</w:t>
      </w:r>
    </w:p>
    <w:p w14:paraId="61DEEB95" w14:textId="77777777" w:rsidR="00C43A90" w:rsidRPr="00C43A90" w:rsidRDefault="00C43A90" w:rsidP="00682727">
      <w:pPr>
        <w:spacing w:line="240" w:lineRule="auto"/>
        <w:jc w:val="both"/>
        <w:rPr>
          <w:b/>
        </w:rPr>
      </w:pPr>
    </w:p>
    <w:p w14:paraId="4000A099" w14:textId="276C5F93" w:rsidR="00E972F6" w:rsidRPr="00BD23DB" w:rsidRDefault="00BD23DB" w:rsidP="00682727">
      <w:pPr>
        <w:spacing w:line="240" w:lineRule="auto"/>
        <w:jc w:val="both"/>
        <w:rPr>
          <w:b/>
          <w:sz w:val="24"/>
          <w:szCs w:val="24"/>
        </w:rPr>
      </w:pPr>
      <w:r w:rsidRPr="00F07975">
        <w:rPr>
          <w:b/>
          <w:color w:val="1F497D" w:themeColor="text2"/>
          <w:sz w:val="24"/>
          <w:szCs w:val="24"/>
        </w:rPr>
        <w:t>Doan, Laura</w:t>
      </w:r>
      <w:r w:rsidR="001F11D9">
        <w:rPr>
          <w:b/>
          <w:sz w:val="24"/>
          <w:szCs w:val="24"/>
        </w:rPr>
        <w:t xml:space="preserve"> </w:t>
      </w:r>
      <w:r w:rsidR="001F11D9" w:rsidRPr="001F11D9">
        <w:rPr>
          <w:sz w:val="20"/>
          <w:szCs w:val="24"/>
        </w:rPr>
        <w:t>(</w:t>
      </w:r>
      <w:r w:rsidR="001F11D9">
        <w:rPr>
          <w:sz w:val="20"/>
          <w:szCs w:val="24"/>
        </w:rPr>
        <w:t xml:space="preserve">email: </w:t>
      </w:r>
      <w:r w:rsidR="001F11D9" w:rsidRPr="001F11D9">
        <w:rPr>
          <w:sz w:val="20"/>
          <w:szCs w:val="24"/>
        </w:rPr>
        <w:t>ldoan@tru.ca)</w:t>
      </w:r>
    </w:p>
    <w:p w14:paraId="731DF5E1" w14:textId="77777777" w:rsidR="00E972F6" w:rsidRPr="00BD23DB" w:rsidRDefault="00E972F6" w:rsidP="00682727">
      <w:pPr>
        <w:spacing w:line="240" w:lineRule="auto"/>
        <w:jc w:val="both"/>
        <w:rPr>
          <w:b/>
          <w:i/>
        </w:rPr>
      </w:pPr>
      <w:r w:rsidRPr="00BD23DB">
        <w:rPr>
          <w:b/>
          <w:i/>
        </w:rPr>
        <w:t>Publications:</w:t>
      </w:r>
    </w:p>
    <w:p w14:paraId="5F6EB2F2" w14:textId="77777777" w:rsidR="00E972F6" w:rsidRDefault="00E972F6" w:rsidP="00682727">
      <w:pPr>
        <w:spacing w:line="240" w:lineRule="auto"/>
        <w:ind w:left="720" w:hanging="720"/>
        <w:jc w:val="both"/>
        <w:rPr>
          <w:lang w:val="en"/>
        </w:rPr>
      </w:pPr>
      <w:r w:rsidRPr="00B3105A">
        <w:rPr>
          <w:b/>
          <w:lang w:val="en"/>
        </w:rPr>
        <w:t>Doan, L.</w:t>
      </w:r>
      <w:r w:rsidRPr="00E972F6">
        <w:rPr>
          <w:lang w:val="en"/>
        </w:rPr>
        <w:t xml:space="preserve"> (2014). The early years: Beginning early childhood educators</w:t>
      </w:r>
      <w:r w:rsidR="00BD23DB">
        <w:rPr>
          <w:lang w:val="en"/>
        </w:rPr>
        <w:t>’</w:t>
      </w:r>
      <w:r w:rsidRPr="00E972F6">
        <w:rPr>
          <w:lang w:val="en"/>
        </w:rPr>
        <w:t xml:space="preserve"> induction experiences and needs in British Columbia. </w:t>
      </w:r>
      <w:r w:rsidRPr="00E972F6">
        <w:rPr>
          <w:i/>
          <w:lang w:val="en"/>
        </w:rPr>
        <w:t>The Early Childhood Educator, 29</w:t>
      </w:r>
      <w:r w:rsidRPr="00E972F6">
        <w:rPr>
          <w:lang w:val="en"/>
        </w:rPr>
        <w:t xml:space="preserve"> (2), 21-24.</w:t>
      </w:r>
    </w:p>
    <w:p w14:paraId="34D3D1A5" w14:textId="77777777" w:rsidR="00E972F6" w:rsidRPr="00BD23DB" w:rsidRDefault="00E972F6" w:rsidP="00682727">
      <w:pPr>
        <w:spacing w:line="240" w:lineRule="auto"/>
        <w:jc w:val="both"/>
        <w:rPr>
          <w:b/>
          <w:i/>
          <w:lang w:val="en"/>
        </w:rPr>
      </w:pPr>
      <w:r w:rsidRPr="00BD23DB">
        <w:rPr>
          <w:b/>
          <w:i/>
          <w:lang w:val="en"/>
        </w:rPr>
        <w:t>Presentations:</w:t>
      </w:r>
    </w:p>
    <w:p w14:paraId="3D1E77B7" w14:textId="77777777" w:rsidR="00E972F6" w:rsidRPr="00E972F6" w:rsidRDefault="00E972F6" w:rsidP="00682727">
      <w:pPr>
        <w:spacing w:line="240" w:lineRule="auto"/>
        <w:ind w:left="720" w:hanging="720"/>
        <w:jc w:val="both"/>
        <w:rPr>
          <w:u w:val="single"/>
          <w:lang w:val="en-CA"/>
        </w:rPr>
      </w:pPr>
      <w:r w:rsidRPr="00B3105A">
        <w:rPr>
          <w:b/>
          <w:lang w:val="en-CA"/>
        </w:rPr>
        <w:t>Doan, L.</w:t>
      </w:r>
      <w:r w:rsidR="00B00B8F">
        <w:rPr>
          <w:lang w:val="en-CA"/>
        </w:rPr>
        <w:t xml:space="preserve">  </w:t>
      </w:r>
      <w:r w:rsidRPr="00B00B8F">
        <w:rPr>
          <w:i/>
          <w:lang w:val="en-CA"/>
        </w:rPr>
        <w:t>The early years:  Beginning early childhood educators</w:t>
      </w:r>
      <w:r w:rsidR="00BD23DB" w:rsidRPr="00B00B8F">
        <w:rPr>
          <w:i/>
          <w:lang w:val="en-CA"/>
        </w:rPr>
        <w:t>’</w:t>
      </w:r>
      <w:r w:rsidRPr="00B00B8F">
        <w:rPr>
          <w:i/>
          <w:lang w:val="en-CA"/>
        </w:rPr>
        <w:t xml:space="preserve"> induction experiences</w:t>
      </w:r>
      <w:r w:rsidR="00B00B8F" w:rsidRPr="00B00B8F">
        <w:rPr>
          <w:i/>
          <w:lang w:val="en-CA"/>
        </w:rPr>
        <w:t xml:space="preserve"> and needs in British Columbia</w:t>
      </w:r>
      <w:r w:rsidR="00B00B8F">
        <w:rPr>
          <w:lang w:val="en-CA"/>
        </w:rPr>
        <w:t>.</w:t>
      </w:r>
      <w:r w:rsidRPr="00E972F6">
        <w:rPr>
          <w:lang w:val="en-CA"/>
        </w:rPr>
        <w:t xml:space="preserve">  2014 Language, Culture, and Community Research Institute.  Kamloops, British Columbia.  July 5, 2014.</w:t>
      </w:r>
    </w:p>
    <w:p w14:paraId="54E379FA" w14:textId="77777777" w:rsidR="00E972F6" w:rsidRPr="00E972F6" w:rsidRDefault="00E972F6" w:rsidP="00682727">
      <w:pPr>
        <w:spacing w:line="240" w:lineRule="auto"/>
        <w:ind w:left="720" w:hanging="720"/>
        <w:jc w:val="both"/>
        <w:rPr>
          <w:u w:val="single"/>
          <w:lang w:val="en-CA"/>
        </w:rPr>
      </w:pPr>
      <w:r w:rsidRPr="00B3105A">
        <w:rPr>
          <w:b/>
          <w:lang w:val="en-CA"/>
        </w:rPr>
        <w:t>Doan, L.</w:t>
      </w:r>
      <w:r w:rsidR="00B00B8F">
        <w:rPr>
          <w:lang w:val="en-CA"/>
        </w:rPr>
        <w:t xml:space="preserve">  </w:t>
      </w:r>
      <w:r w:rsidRPr="00B00B8F">
        <w:rPr>
          <w:i/>
          <w:lang w:val="en-CA"/>
        </w:rPr>
        <w:t>The early years:  Beginning early childhood educators</w:t>
      </w:r>
      <w:r w:rsidR="00BD23DB" w:rsidRPr="00B00B8F">
        <w:rPr>
          <w:i/>
          <w:lang w:val="en-CA"/>
        </w:rPr>
        <w:t>’</w:t>
      </w:r>
      <w:r w:rsidRPr="00B00B8F">
        <w:rPr>
          <w:i/>
          <w:lang w:val="en-CA"/>
        </w:rPr>
        <w:t xml:space="preserve"> induction experiences and needs in British Col</w:t>
      </w:r>
      <w:r w:rsidR="00B00B8F" w:rsidRPr="00B00B8F">
        <w:rPr>
          <w:i/>
          <w:lang w:val="en-CA"/>
        </w:rPr>
        <w:t>umbia</w:t>
      </w:r>
      <w:r w:rsidR="00B00B8F">
        <w:rPr>
          <w:lang w:val="en-CA"/>
        </w:rPr>
        <w:t>.</w:t>
      </w:r>
      <w:r w:rsidRPr="00E972F6">
        <w:rPr>
          <w:lang w:val="en-CA"/>
        </w:rPr>
        <w:t xml:space="preserve">  </w:t>
      </w:r>
      <w:proofErr w:type="gramStart"/>
      <w:r w:rsidRPr="00E972F6">
        <w:rPr>
          <w:lang w:val="en-CA"/>
        </w:rPr>
        <w:t>2014 Canadian Society of Studies in Education Conference.</w:t>
      </w:r>
      <w:proofErr w:type="gramEnd"/>
      <w:r w:rsidRPr="00E972F6">
        <w:rPr>
          <w:lang w:val="en-CA"/>
        </w:rPr>
        <w:t xml:space="preserve">  St. Catharines, Ontario.  May 26, 2014.</w:t>
      </w:r>
    </w:p>
    <w:p w14:paraId="35CB4523" w14:textId="77777777" w:rsidR="00E972F6" w:rsidRPr="00E972F6" w:rsidRDefault="00E972F6" w:rsidP="00682727">
      <w:pPr>
        <w:spacing w:line="240" w:lineRule="auto"/>
        <w:ind w:left="720" w:hanging="720"/>
        <w:jc w:val="both"/>
      </w:pPr>
      <w:r w:rsidRPr="00B3105A">
        <w:rPr>
          <w:b/>
          <w:lang w:val="en-CA"/>
        </w:rPr>
        <w:t>Doan, L.</w:t>
      </w:r>
      <w:r w:rsidR="00B00B8F">
        <w:rPr>
          <w:lang w:val="en-CA"/>
        </w:rPr>
        <w:t xml:space="preserve">  </w:t>
      </w:r>
      <w:r w:rsidRPr="00B00B8F">
        <w:rPr>
          <w:i/>
          <w:lang w:val="en-CA"/>
        </w:rPr>
        <w:t>Creating Communities of Support for Begin</w:t>
      </w:r>
      <w:r w:rsidR="00B00B8F" w:rsidRPr="00B00B8F">
        <w:rPr>
          <w:i/>
          <w:lang w:val="en-CA"/>
        </w:rPr>
        <w:t>ning Early Childhood Educators</w:t>
      </w:r>
      <w:r w:rsidR="00B00B8F">
        <w:rPr>
          <w:lang w:val="en-CA"/>
        </w:rPr>
        <w:t>.</w:t>
      </w:r>
      <w:r w:rsidRPr="00E972F6">
        <w:rPr>
          <w:lang w:val="en-CA"/>
        </w:rPr>
        <w:t xml:space="preserve">  </w:t>
      </w:r>
      <w:proofErr w:type="gramStart"/>
      <w:r w:rsidRPr="00E972F6">
        <w:rPr>
          <w:lang w:val="en-CA"/>
        </w:rPr>
        <w:t>2014 Early Childhood Educators of British Columbia Annual Provincial Conference.</w:t>
      </w:r>
      <w:proofErr w:type="gramEnd"/>
      <w:r w:rsidRPr="00E972F6">
        <w:rPr>
          <w:lang w:val="en-CA"/>
        </w:rPr>
        <w:t xml:space="preserve">  Richmond, British Columbia.  May 2, 2014.</w:t>
      </w:r>
    </w:p>
    <w:p w14:paraId="4ED19808" w14:textId="77777777" w:rsidR="004F6C58" w:rsidRDefault="004F6C58" w:rsidP="00682727">
      <w:pPr>
        <w:spacing w:line="240" w:lineRule="auto"/>
        <w:jc w:val="both"/>
        <w:rPr>
          <w:b/>
        </w:rPr>
      </w:pPr>
    </w:p>
    <w:p w14:paraId="0181F3F1" w14:textId="2BDA2BBE" w:rsidR="00BA0D88" w:rsidRDefault="00BA0D88" w:rsidP="00682727">
      <w:pPr>
        <w:spacing w:line="240" w:lineRule="auto"/>
        <w:jc w:val="both"/>
        <w:rPr>
          <w:b/>
          <w:sz w:val="24"/>
          <w:szCs w:val="24"/>
        </w:rPr>
      </w:pPr>
      <w:proofErr w:type="spellStart"/>
      <w:r w:rsidRPr="00F07975">
        <w:rPr>
          <w:b/>
          <w:color w:val="1F497D" w:themeColor="text2"/>
          <w:sz w:val="24"/>
          <w:szCs w:val="24"/>
        </w:rPr>
        <w:lastRenderedPageBreak/>
        <w:t>Handford</w:t>
      </w:r>
      <w:proofErr w:type="spellEnd"/>
      <w:r w:rsidRPr="00F07975">
        <w:rPr>
          <w:b/>
          <w:color w:val="1F497D" w:themeColor="text2"/>
          <w:sz w:val="24"/>
          <w:szCs w:val="24"/>
        </w:rPr>
        <w:t>, Victoria</w:t>
      </w:r>
      <w:r>
        <w:rPr>
          <w:b/>
          <w:sz w:val="24"/>
          <w:szCs w:val="24"/>
        </w:rPr>
        <w:t xml:space="preserve"> </w:t>
      </w:r>
      <w:r w:rsidR="001F11D9" w:rsidRPr="001F11D9">
        <w:rPr>
          <w:sz w:val="20"/>
          <w:szCs w:val="24"/>
        </w:rPr>
        <w:t>(email: vhandford@tru.ca)</w:t>
      </w:r>
    </w:p>
    <w:p w14:paraId="75549368" w14:textId="3425A969" w:rsidR="00BA0D88" w:rsidRDefault="00BA0D88" w:rsidP="00BA0D88">
      <w:pPr>
        <w:spacing w:line="240" w:lineRule="auto"/>
        <w:jc w:val="both"/>
        <w:rPr>
          <w:b/>
          <w:i/>
        </w:rPr>
      </w:pPr>
      <w:r>
        <w:rPr>
          <w:b/>
          <w:i/>
        </w:rPr>
        <w:t>Publications:</w:t>
      </w:r>
    </w:p>
    <w:p w14:paraId="6116E363" w14:textId="474665CE" w:rsidR="008434A5" w:rsidRDefault="008434A5" w:rsidP="008434A5">
      <w:pPr>
        <w:spacing w:line="240" w:lineRule="auto"/>
        <w:jc w:val="both"/>
        <w:rPr>
          <w:b/>
          <w:i/>
        </w:rPr>
      </w:pPr>
      <w:r>
        <w:rPr>
          <w:b/>
          <w:i/>
        </w:rPr>
        <w:t>- Book</w:t>
      </w:r>
    </w:p>
    <w:p w14:paraId="461E36C3" w14:textId="2EAC1E1E" w:rsidR="008434A5" w:rsidRPr="008434A5" w:rsidRDefault="008434A5" w:rsidP="008434A5">
      <w:pPr>
        <w:spacing w:line="240" w:lineRule="auto"/>
        <w:ind w:left="720" w:hanging="720"/>
        <w:jc w:val="both"/>
        <w:rPr>
          <w:b/>
          <w:lang w:val="en-CA"/>
        </w:rPr>
      </w:pPr>
      <w:proofErr w:type="spellStart"/>
      <w:r w:rsidRPr="00BA0D88">
        <w:rPr>
          <w:lang w:val="en-CA"/>
        </w:rPr>
        <w:t>Sibbald</w:t>
      </w:r>
      <w:proofErr w:type="spellEnd"/>
      <w:r w:rsidRPr="00BA0D88">
        <w:rPr>
          <w:lang w:val="en-CA"/>
        </w:rPr>
        <w:t>, T.</w:t>
      </w:r>
      <w:proofErr w:type="gramStart"/>
      <w:r w:rsidRPr="00BA0D88">
        <w:rPr>
          <w:lang w:val="en-CA"/>
        </w:rPr>
        <w:t>,  </w:t>
      </w:r>
      <w:r w:rsidRPr="00BA0D88">
        <w:rPr>
          <w:b/>
          <w:lang w:val="en-CA"/>
        </w:rPr>
        <w:t>Handford</w:t>
      </w:r>
      <w:proofErr w:type="gramEnd"/>
      <w:r w:rsidRPr="00BA0D88">
        <w:rPr>
          <w:b/>
          <w:lang w:val="en-CA"/>
        </w:rPr>
        <w:t>, V.,  </w:t>
      </w:r>
      <w:r w:rsidRPr="00BA0D88">
        <w:rPr>
          <w:lang w:val="en-CA"/>
        </w:rPr>
        <w:t>(</w:t>
      </w:r>
      <w:proofErr w:type="spellStart"/>
      <w:r w:rsidRPr="00BA0D88">
        <w:rPr>
          <w:lang w:val="en-CA"/>
        </w:rPr>
        <w:t>eds</w:t>
      </w:r>
      <w:proofErr w:type="spellEnd"/>
      <w:r w:rsidRPr="00BA0D88">
        <w:rPr>
          <w:lang w:val="en-CA"/>
        </w:rPr>
        <w:t xml:space="preserve">). </w:t>
      </w:r>
      <w:proofErr w:type="gramStart"/>
      <w:r w:rsidRPr="00BA0D88">
        <w:rPr>
          <w:lang w:val="en-CA"/>
        </w:rPr>
        <w:t>(In press).</w:t>
      </w:r>
      <w:proofErr w:type="gramEnd"/>
      <w:r w:rsidRPr="00BA0D88">
        <w:rPr>
          <w:lang w:val="en-CA"/>
        </w:rPr>
        <w:t xml:space="preserve"> </w:t>
      </w:r>
      <w:r w:rsidRPr="00BA0D88">
        <w:rPr>
          <w:i/>
          <w:lang w:val="en-CA"/>
        </w:rPr>
        <w:t>The academic gateway: Understanding the journey to tenure.</w:t>
      </w:r>
      <w:r w:rsidRPr="00BA0D88">
        <w:rPr>
          <w:lang w:val="en-CA"/>
        </w:rPr>
        <w:t xml:space="preserve"> </w:t>
      </w:r>
      <w:proofErr w:type="gramStart"/>
      <w:r w:rsidRPr="00BA0D88">
        <w:rPr>
          <w:lang w:val="en-CA"/>
        </w:rPr>
        <w:t>University of Ottawa Press.</w:t>
      </w:r>
      <w:proofErr w:type="gramEnd"/>
    </w:p>
    <w:p w14:paraId="606F3553" w14:textId="72BC7630" w:rsidR="008434A5" w:rsidRDefault="008434A5" w:rsidP="008434A5">
      <w:pPr>
        <w:spacing w:line="240" w:lineRule="auto"/>
        <w:jc w:val="both"/>
        <w:rPr>
          <w:b/>
          <w:i/>
        </w:rPr>
      </w:pPr>
      <w:r>
        <w:rPr>
          <w:b/>
          <w:i/>
        </w:rPr>
        <w:t>- Chapters</w:t>
      </w:r>
    </w:p>
    <w:p w14:paraId="1EA93EFD" w14:textId="77777777" w:rsidR="008434A5" w:rsidRPr="00BA0D88" w:rsidRDefault="008434A5" w:rsidP="008434A5">
      <w:pPr>
        <w:spacing w:line="240" w:lineRule="auto"/>
        <w:ind w:left="720" w:hanging="720"/>
        <w:jc w:val="both"/>
        <w:rPr>
          <w:b/>
          <w:lang w:val="en-CA"/>
        </w:rPr>
      </w:pPr>
      <w:r w:rsidRPr="00BA0D88">
        <w:rPr>
          <w:b/>
          <w:lang w:val="en-CA"/>
        </w:rPr>
        <w:t>Handford, V.,  </w:t>
      </w:r>
      <w:r w:rsidRPr="00BA0D88">
        <w:rPr>
          <w:lang w:val="en-CA"/>
        </w:rPr>
        <w:t xml:space="preserve">(In press). From </w:t>
      </w:r>
      <w:proofErr w:type="gramStart"/>
      <w:r w:rsidRPr="00BA0D88">
        <w:rPr>
          <w:lang w:val="en-CA"/>
        </w:rPr>
        <w:t>there</w:t>
      </w:r>
      <w:proofErr w:type="gramEnd"/>
      <w:r w:rsidRPr="00BA0D88">
        <w:rPr>
          <w:lang w:val="en-CA"/>
        </w:rPr>
        <w:t xml:space="preserve"> to here. </w:t>
      </w:r>
      <w:r>
        <w:rPr>
          <w:lang w:val="en-CA"/>
        </w:rPr>
        <w:t xml:space="preserve">In T. </w:t>
      </w:r>
      <w:proofErr w:type="spellStart"/>
      <w:r>
        <w:rPr>
          <w:lang w:val="en-CA"/>
        </w:rPr>
        <w:t>Sibbald</w:t>
      </w:r>
      <w:proofErr w:type="spellEnd"/>
      <w:proofErr w:type="gramStart"/>
      <w:r w:rsidRPr="00BA0D88">
        <w:rPr>
          <w:lang w:val="en-CA"/>
        </w:rPr>
        <w:t>,  </w:t>
      </w:r>
      <w:r>
        <w:rPr>
          <w:lang w:val="en-CA"/>
        </w:rPr>
        <w:t>V</w:t>
      </w:r>
      <w:proofErr w:type="gramEnd"/>
      <w:r>
        <w:rPr>
          <w:lang w:val="en-CA"/>
        </w:rPr>
        <w:t>. Handford.  (</w:t>
      </w:r>
      <w:proofErr w:type="spellStart"/>
      <w:r>
        <w:rPr>
          <w:lang w:val="en-CA"/>
        </w:rPr>
        <w:t>E</w:t>
      </w:r>
      <w:r w:rsidRPr="00BA0D88">
        <w:rPr>
          <w:lang w:val="en-CA"/>
        </w:rPr>
        <w:t>ds</w:t>
      </w:r>
      <w:proofErr w:type="spellEnd"/>
      <w:r w:rsidRPr="00BA0D88">
        <w:rPr>
          <w:lang w:val="en-CA"/>
        </w:rPr>
        <w:t xml:space="preserve">). </w:t>
      </w:r>
      <w:r w:rsidRPr="00BA0D88">
        <w:rPr>
          <w:i/>
          <w:lang w:val="en-CA"/>
        </w:rPr>
        <w:t>The academic gateway: Understanding the journey to tenure.</w:t>
      </w:r>
      <w:r w:rsidRPr="00BA0D88">
        <w:rPr>
          <w:lang w:val="en-CA"/>
        </w:rPr>
        <w:t xml:space="preserve"> </w:t>
      </w:r>
      <w:proofErr w:type="gramStart"/>
      <w:r w:rsidRPr="00BA0D88">
        <w:rPr>
          <w:lang w:val="en-CA"/>
        </w:rPr>
        <w:t>University of Ottawa Press.</w:t>
      </w:r>
      <w:proofErr w:type="gramEnd"/>
    </w:p>
    <w:p w14:paraId="255DA8D1" w14:textId="0335F00A" w:rsidR="008434A5" w:rsidRPr="008434A5" w:rsidRDefault="008434A5" w:rsidP="008434A5">
      <w:pPr>
        <w:spacing w:line="240" w:lineRule="auto"/>
        <w:ind w:left="720" w:hanging="720"/>
        <w:jc w:val="both"/>
        <w:rPr>
          <w:b/>
          <w:lang w:val="en-CA"/>
        </w:rPr>
      </w:pPr>
      <w:proofErr w:type="gramStart"/>
      <w:r>
        <w:rPr>
          <w:b/>
          <w:lang w:val="en-CA"/>
        </w:rPr>
        <w:t xml:space="preserve">Handford, V. </w:t>
      </w:r>
      <w:r w:rsidRPr="00BA0D88">
        <w:rPr>
          <w:lang w:val="en-CA"/>
        </w:rPr>
        <w:t>(2015).</w:t>
      </w:r>
      <w:proofErr w:type="gramEnd"/>
      <w:r w:rsidRPr="00BA0D88">
        <w:rPr>
          <w:lang w:val="en-CA"/>
        </w:rPr>
        <w:t> What is the importance of critical self-reflection for educatio</w:t>
      </w:r>
      <w:r>
        <w:rPr>
          <w:lang w:val="en-CA"/>
        </w:rPr>
        <w:t xml:space="preserve">nal leaders? Invited paper </w:t>
      </w:r>
      <w:proofErr w:type="gramStart"/>
      <w:r>
        <w:rPr>
          <w:lang w:val="en-CA"/>
        </w:rPr>
        <w:t>in  J</w:t>
      </w:r>
      <w:proofErr w:type="gramEnd"/>
      <w:r>
        <w:rPr>
          <w:lang w:val="en-CA"/>
        </w:rPr>
        <w:t xml:space="preserve">. </w:t>
      </w:r>
      <w:proofErr w:type="spellStart"/>
      <w:r>
        <w:rPr>
          <w:lang w:val="en-CA"/>
        </w:rPr>
        <w:t>Portelli</w:t>
      </w:r>
      <w:proofErr w:type="spellEnd"/>
      <w:r>
        <w:rPr>
          <w:lang w:val="en-CA"/>
        </w:rPr>
        <w:t xml:space="preserve"> &amp; D. </w:t>
      </w:r>
      <w:r w:rsidRPr="00BA0D88">
        <w:rPr>
          <w:lang w:val="en-CA"/>
        </w:rPr>
        <w:t>Griffiths. (Eds.). </w:t>
      </w:r>
      <w:r w:rsidRPr="008434A5">
        <w:rPr>
          <w:i/>
          <w:lang w:val="en-CA"/>
        </w:rPr>
        <w:t>Key Questions for Educational Leaders</w:t>
      </w:r>
      <w:r>
        <w:rPr>
          <w:lang w:val="en-CA"/>
        </w:rPr>
        <w:t xml:space="preserve">. </w:t>
      </w:r>
      <w:r w:rsidRPr="00BA0D88">
        <w:rPr>
          <w:lang w:val="en-CA"/>
        </w:rPr>
        <w:t xml:space="preserve">Word &amp; Deed Publishing Inc. and </w:t>
      </w:r>
      <w:proofErr w:type="spellStart"/>
      <w:r w:rsidRPr="00BA0D88">
        <w:rPr>
          <w:lang w:val="en-CA"/>
        </w:rPr>
        <w:t>Edphil</w:t>
      </w:r>
      <w:proofErr w:type="spellEnd"/>
      <w:r w:rsidRPr="00BA0D88">
        <w:rPr>
          <w:lang w:val="en-CA"/>
        </w:rPr>
        <w:t xml:space="preserve"> Books. </w:t>
      </w:r>
    </w:p>
    <w:p w14:paraId="56DED4C9" w14:textId="430F04ED" w:rsidR="008434A5" w:rsidRPr="00BA0D88" w:rsidRDefault="008434A5" w:rsidP="008434A5">
      <w:pPr>
        <w:spacing w:line="240" w:lineRule="auto"/>
        <w:jc w:val="both"/>
        <w:rPr>
          <w:b/>
          <w:i/>
        </w:rPr>
      </w:pPr>
      <w:r>
        <w:rPr>
          <w:b/>
          <w:i/>
        </w:rPr>
        <w:t>- Journal article</w:t>
      </w:r>
    </w:p>
    <w:p w14:paraId="1302311F" w14:textId="7FFE2BD7" w:rsidR="00BA0D88" w:rsidRPr="00BA0D88" w:rsidRDefault="00BA0D88" w:rsidP="00BA0D88">
      <w:pPr>
        <w:spacing w:line="240" w:lineRule="auto"/>
        <w:ind w:left="720" w:hanging="720"/>
        <w:jc w:val="both"/>
        <w:rPr>
          <w:b/>
          <w:lang w:val="en-CA"/>
        </w:rPr>
      </w:pPr>
      <w:r w:rsidRPr="00BA0D88">
        <w:rPr>
          <w:lang w:val="en-CA"/>
        </w:rPr>
        <w:t>Neufeld, P., Purvey, D., Churchley, J.,</w:t>
      </w:r>
      <w:r w:rsidRPr="00BA0D88">
        <w:rPr>
          <w:b/>
          <w:lang w:val="en-CA"/>
        </w:rPr>
        <w:t xml:space="preserve"> Handford, V., </w:t>
      </w:r>
      <w:r w:rsidRPr="00BA0D88">
        <w:rPr>
          <w:lang w:val="en-CA"/>
        </w:rPr>
        <w:t>2015. Developing leadership literacy: A university and school district partnership. </w:t>
      </w:r>
      <w:proofErr w:type="gramStart"/>
      <w:r w:rsidRPr="00BA0D88">
        <w:rPr>
          <w:i/>
          <w:lang w:val="en-CA"/>
        </w:rPr>
        <w:t>International Journal for Leadership in Learning.</w:t>
      </w:r>
      <w:proofErr w:type="gramEnd"/>
    </w:p>
    <w:p w14:paraId="613AC246" w14:textId="77777777" w:rsidR="008434A5" w:rsidRDefault="008434A5" w:rsidP="00BA0D88">
      <w:pPr>
        <w:spacing w:line="240" w:lineRule="auto"/>
        <w:ind w:left="720" w:hanging="720"/>
        <w:jc w:val="both"/>
        <w:rPr>
          <w:b/>
          <w:i/>
          <w:lang w:val="en-CA"/>
        </w:rPr>
      </w:pPr>
    </w:p>
    <w:p w14:paraId="4AA11503" w14:textId="23E0F871" w:rsidR="00BA0D88" w:rsidRPr="00BA0D88" w:rsidRDefault="00BA0D88" w:rsidP="00BA0D88">
      <w:pPr>
        <w:spacing w:line="240" w:lineRule="auto"/>
        <w:ind w:left="720" w:hanging="720"/>
        <w:jc w:val="both"/>
        <w:rPr>
          <w:b/>
          <w:i/>
          <w:lang w:val="en-CA"/>
        </w:rPr>
      </w:pPr>
      <w:r>
        <w:rPr>
          <w:b/>
          <w:i/>
          <w:lang w:val="en-CA"/>
        </w:rPr>
        <w:t>Conference Presentations:</w:t>
      </w:r>
    </w:p>
    <w:p w14:paraId="7A8CE9D5" w14:textId="5B42553D" w:rsidR="00BA0D88" w:rsidRDefault="00BA0D88" w:rsidP="00BA0D88">
      <w:pPr>
        <w:spacing w:line="240" w:lineRule="auto"/>
        <w:ind w:left="720" w:hanging="720"/>
        <w:jc w:val="both"/>
        <w:rPr>
          <w:lang w:val="en-CA"/>
        </w:rPr>
      </w:pPr>
      <w:proofErr w:type="gramStart"/>
      <w:r>
        <w:rPr>
          <w:b/>
          <w:lang w:val="en-CA"/>
        </w:rPr>
        <w:t>Handford, V.</w:t>
      </w:r>
      <w:r w:rsidRPr="00BA0D88">
        <w:rPr>
          <w:b/>
          <w:lang w:val="en-CA"/>
        </w:rPr>
        <w:t xml:space="preserve"> </w:t>
      </w:r>
      <w:r>
        <w:rPr>
          <w:b/>
          <w:lang w:val="en-CA"/>
        </w:rPr>
        <w:t>(</w:t>
      </w:r>
      <w:r w:rsidRPr="00BA0D88">
        <w:rPr>
          <w:lang w:val="en-CA"/>
        </w:rPr>
        <w:t>2015</w:t>
      </w:r>
      <w:r>
        <w:rPr>
          <w:lang w:val="en-CA"/>
        </w:rPr>
        <w:t>)</w:t>
      </w:r>
      <w:r w:rsidRPr="00BA0D88">
        <w:rPr>
          <w:lang w:val="en-CA"/>
        </w:rPr>
        <w:t>.</w:t>
      </w:r>
      <w:proofErr w:type="gramEnd"/>
      <w:r w:rsidRPr="00BA0D88">
        <w:rPr>
          <w:lang w:val="en-CA"/>
        </w:rPr>
        <w:t xml:space="preserve"> </w:t>
      </w:r>
      <w:r w:rsidRPr="00BA0D88">
        <w:rPr>
          <w:i/>
          <w:lang w:val="en-CA"/>
        </w:rPr>
        <w:t>The academic gateway: Understanding the journey of tenure.</w:t>
      </w:r>
      <w:r w:rsidRPr="00BA0D88">
        <w:rPr>
          <w:lang w:val="en-CA"/>
        </w:rPr>
        <w:t xml:space="preserve"> Language, Culture and Community Conference, TRU, BC, Canada</w:t>
      </w:r>
    </w:p>
    <w:p w14:paraId="27CBD144" w14:textId="77777777" w:rsidR="00BA0D88" w:rsidRPr="00BA0D88" w:rsidRDefault="00BA0D88" w:rsidP="00BA0D88">
      <w:pPr>
        <w:spacing w:line="240" w:lineRule="auto"/>
        <w:ind w:left="720" w:hanging="720"/>
        <w:jc w:val="both"/>
        <w:rPr>
          <w:b/>
          <w:lang w:val="en-CA"/>
        </w:rPr>
      </w:pPr>
      <w:r w:rsidRPr="00BA0D88">
        <w:rPr>
          <w:b/>
          <w:lang w:val="en-CA"/>
        </w:rPr>
        <w:t>Handford, V</w:t>
      </w:r>
      <w:r w:rsidRPr="00BA0D88">
        <w:rPr>
          <w:lang w:val="en-CA"/>
        </w:rPr>
        <w:t xml:space="preserve">., </w:t>
      </w:r>
      <w:r>
        <w:rPr>
          <w:lang w:val="en-CA"/>
        </w:rPr>
        <w:t>(</w:t>
      </w:r>
      <w:r w:rsidRPr="00BA0D88">
        <w:rPr>
          <w:lang w:val="en-CA"/>
        </w:rPr>
        <w:t>2015</w:t>
      </w:r>
      <w:r>
        <w:rPr>
          <w:lang w:val="en-CA"/>
        </w:rPr>
        <w:t>)</w:t>
      </w:r>
      <w:r w:rsidRPr="00BA0D88">
        <w:rPr>
          <w:lang w:val="en-CA"/>
        </w:rPr>
        <w:t>. </w:t>
      </w:r>
      <w:r w:rsidRPr="00BA0D88">
        <w:rPr>
          <w:i/>
          <w:lang w:val="en-CA"/>
        </w:rPr>
        <w:t>Developing leadership literacy: A university and school district partnership.</w:t>
      </w:r>
      <w:r w:rsidRPr="00BA0D88">
        <w:rPr>
          <w:lang w:val="en-CA"/>
        </w:rPr>
        <w:t xml:space="preserve"> CSSE, Ottawa, Canada.</w:t>
      </w:r>
    </w:p>
    <w:p w14:paraId="20AFE4F1" w14:textId="2DF46C9F" w:rsidR="00BA0D88" w:rsidRPr="00BA0D88" w:rsidRDefault="00BA0D88" w:rsidP="00BA0D88">
      <w:pPr>
        <w:spacing w:line="240" w:lineRule="auto"/>
        <w:ind w:left="720" w:hanging="720"/>
        <w:jc w:val="both"/>
        <w:rPr>
          <w:lang w:val="en-CA"/>
        </w:rPr>
      </w:pPr>
      <w:r>
        <w:rPr>
          <w:b/>
          <w:lang w:val="en-CA"/>
        </w:rPr>
        <w:t>Handford, V.</w:t>
      </w:r>
      <w:r w:rsidRPr="00BA0D88">
        <w:rPr>
          <w:b/>
          <w:lang w:val="en-CA"/>
        </w:rPr>
        <w:t xml:space="preserve">  </w:t>
      </w:r>
      <w:r>
        <w:rPr>
          <w:lang w:val="en-CA"/>
        </w:rPr>
        <w:t>Neufeld, P., Purvey, D. (</w:t>
      </w:r>
      <w:r w:rsidRPr="00BA0D88">
        <w:rPr>
          <w:lang w:val="en-CA"/>
        </w:rPr>
        <w:t>2014</w:t>
      </w:r>
      <w:r>
        <w:rPr>
          <w:lang w:val="en-CA"/>
        </w:rPr>
        <w:t>)</w:t>
      </w:r>
      <w:r w:rsidRPr="00BA0D88">
        <w:rPr>
          <w:lang w:val="en-CA"/>
        </w:rPr>
        <w:t xml:space="preserve">. </w:t>
      </w:r>
      <w:r w:rsidRPr="00BA0D88">
        <w:rPr>
          <w:i/>
          <w:lang w:val="en-CA"/>
        </w:rPr>
        <w:t xml:space="preserve">Developing leadership literacy: A university and school district partnership. </w:t>
      </w:r>
      <w:r w:rsidRPr="00BA0D88">
        <w:rPr>
          <w:lang w:val="en-CA"/>
        </w:rPr>
        <w:t>Institute of Scholarship for Teaching and Learning, Calgary, AB</w:t>
      </w:r>
    </w:p>
    <w:p w14:paraId="16EEA4A8" w14:textId="46B485B1" w:rsidR="00BA0D88" w:rsidRPr="00BA0D88" w:rsidRDefault="00BA0D88" w:rsidP="00BA0D88">
      <w:pPr>
        <w:spacing w:line="240" w:lineRule="auto"/>
        <w:ind w:left="720" w:hanging="720"/>
        <w:jc w:val="both"/>
        <w:rPr>
          <w:b/>
          <w:lang w:val="en-CA"/>
        </w:rPr>
      </w:pPr>
      <w:proofErr w:type="gramStart"/>
      <w:r>
        <w:rPr>
          <w:b/>
          <w:lang w:val="en-CA"/>
        </w:rPr>
        <w:t>Handford, V.</w:t>
      </w:r>
      <w:r w:rsidRPr="00BA0D88">
        <w:rPr>
          <w:b/>
          <w:lang w:val="en-CA"/>
        </w:rPr>
        <w:t xml:space="preserve"> </w:t>
      </w:r>
      <w:r w:rsidRPr="00BA0D88">
        <w:rPr>
          <w:lang w:val="en-CA"/>
        </w:rPr>
        <w:t>(2014).</w:t>
      </w:r>
      <w:proofErr w:type="gramEnd"/>
      <w:r w:rsidRPr="00BA0D88">
        <w:rPr>
          <w:lang w:val="en-CA"/>
        </w:rPr>
        <w:t xml:space="preserve"> </w:t>
      </w:r>
      <w:r w:rsidRPr="00BA0D88">
        <w:rPr>
          <w:i/>
          <w:lang w:val="en-CA"/>
        </w:rPr>
        <w:t>Unearthing the foundations of trust.</w:t>
      </w:r>
      <w:r w:rsidRPr="00BA0D88">
        <w:rPr>
          <w:lang w:val="en-CA"/>
        </w:rPr>
        <w:t xml:space="preserve"> TRU conference, December</w:t>
      </w:r>
    </w:p>
    <w:p w14:paraId="323CCABF" w14:textId="77777777" w:rsidR="008434A5" w:rsidRDefault="008434A5" w:rsidP="004F6C58">
      <w:pPr>
        <w:spacing w:line="240" w:lineRule="auto"/>
        <w:jc w:val="both"/>
        <w:rPr>
          <w:b/>
          <w:i/>
          <w:lang w:val="en-CA"/>
        </w:rPr>
      </w:pPr>
    </w:p>
    <w:p w14:paraId="736E77F7" w14:textId="08A7C29F" w:rsidR="00BA0D88" w:rsidRPr="00BA0D88" w:rsidRDefault="00BA0D88" w:rsidP="00BA0D88">
      <w:pPr>
        <w:spacing w:line="240" w:lineRule="auto"/>
        <w:ind w:left="720" w:hanging="720"/>
        <w:jc w:val="both"/>
        <w:rPr>
          <w:b/>
          <w:i/>
          <w:lang w:val="en-CA"/>
        </w:rPr>
      </w:pPr>
      <w:r w:rsidRPr="00BA0D88">
        <w:rPr>
          <w:b/>
          <w:i/>
          <w:lang w:val="en-CA"/>
        </w:rPr>
        <w:t>Invited workshops/lectures:</w:t>
      </w:r>
    </w:p>
    <w:p w14:paraId="22E338EB" w14:textId="30485944" w:rsidR="00BA0D88" w:rsidRPr="00BA0D88" w:rsidRDefault="00BA0D88" w:rsidP="00BA0D88">
      <w:pPr>
        <w:spacing w:line="240" w:lineRule="auto"/>
        <w:ind w:left="720" w:hanging="720"/>
        <w:jc w:val="both"/>
        <w:rPr>
          <w:b/>
          <w:lang w:val="en-CA"/>
        </w:rPr>
      </w:pPr>
      <w:proofErr w:type="gramStart"/>
      <w:r w:rsidRPr="00BA0D88">
        <w:rPr>
          <w:b/>
          <w:lang w:val="en-CA"/>
        </w:rPr>
        <w:t>Handford</w:t>
      </w:r>
      <w:r>
        <w:rPr>
          <w:b/>
          <w:lang w:val="en-CA"/>
        </w:rPr>
        <w:t>, V.</w:t>
      </w:r>
      <w:r w:rsidRPr="00BA0D88">
        <w:rPr>
          <w:b/>
          <w:lang w:val="en-CA"/>
        </w:rPr>
        <w:t xml:space="preserve"> </w:t>
      </w:r>
      <w:r w:rsidRPr="00BA0D88">
        <w:rPr>
          <w:lang w:val="en-CA"/>
        </w:rPr>
        <w:t>(2015).</w:t>
      </w:r>
      <w:proofErr w:type="gramEnd"/>
      <w:r w:rsidRPr="00BA0D88">
        <w:rPr>
          <w:lang w:val="en-CA"/>
        </w:rPr>
        <w:t>  </w:t>
      </w:r>
      <w:r w:rsidRPr="00BA0D88">
        <w:rPr>
          <w:i/>
          <w:lang w:val="en-CA"/>
        </w:rPr>
        <w:t>Unearthing the foundations of trust.</w:t>
      </w:r>
      <w:r w:rsidRPr="00BA0D88">
        <w:rPr>
          <w:lang w:val="en-CA"/>
        </w:rPr>
        <w:t xml:space="preserve"> TRU library presentation</w:t>
      </w:r>
    </w:p>
    <w:p w14:paraId="7D7B3D40" w14:textId="77777777" w:rsidR="004F6C58" w:rsidRDefault="004F6C58" w:rsidP="00BA0D88">
      <w:pPr>
        <w:spacing w:line="240" w:lineRule="auto"/>
        <w:ind w:left="720" w:hanging="720"/>
        <w:jc w:val="both"/>
        <w:rPr>
          <w:b/>
          <w:i/>
          <w:lang w:val="en-CA"/>
        </w:rPr>
      </w:pPr>
    </w:p>
    <w:p w14:paraId="08CAA592" w14:textId="56228036" w:rsidR="00BA0D88" w:rsidRPr="00BA0D88" w:rsidRDefault="008434A5" w:rsidP="00BA0D88">
      <w:pPr>
        <w:spacing w:line="240" w:lineRule="auto"/>
        <w:ind w:left="720" w:hanging="720"/>
        <w:jc w:val="both"/>
        <w:rPr>
          <w:b/>
          <w:i/>
          <w:lang w:val="en-CA"/>
        </w:rPr>
      </w:pPr>
      <w:r>
        <w:rPr>
          <w:b/>
          <w:i/>
          <w:lang w:val="en-CA"/>
        </w:rPr>
        <w:t>Keynote Presentation</w:t>
      </w:r>
      <w:r w:rsidR="00BA0D88">
        <w:rPr>
          <w:b/>
          <w:i/>
          <w:lang w:val="en-CA"/>
        </w:rPr>
        <w:t>:</w:t>
      </w:r>
    </w:p>
    <w:p w14:paraId="613E91F4" w14:textId="0A550B64" w:rsidR="00BA0D88" w:rsidRPr="00BA0D88" w:rsidRDefault="00BA0D88" w:rsidP="00BA0D88">
      <w:pPr>
        <w:spacing w:line="240" w:lineRule="auto"/>
        <w:ind w:left="720" w:hanging="720"/>
        <w:jc w:val="both"/>
        <w:rPr>
          <w:b/>
          <w:lang w:val="en-CA"/>
        </w:rPr>
      </w:pPr>
      <w:proofErr w:type="gramStart"/>
      <w:r w:rsidRPr="00BA0D88">
        <w:rPr>
          <w:b/>
          <w:lang w:val="en-CA"/>
        </w:rPr>
        <w:t>Handford</w:t>
      </w:r>
      <w:r>
        <w:rPr>
          <w:b/>
          <w:lang w:val="en-CA"/>
        </w:rPr>
        <w:t>, V.</w:t>
      </w:r>
      <w:r w:rsidRPr="00BA0D88">
        <w:rPr>
          <w:b/>
          <w:lang w:val="en-CA"/>
        </w:rPr>
        <w:t xml:space="preserve"> </w:t>
      </w:r>
      <w:r w:rsidRPr="00BA0D88">
        <w:rPr>
          <w:lang w:val="en-CA"/>
        </w:rPr>
        <w:t>(2015).</w:t>
      </w:r>
      <w:proofErr w:type="gramEnd"/>
      <w:r w:rsidRPr="00BA0D88">
        <w:rPr>
          <w:lang w:val="en-CA"/>
        </w:rPr>
        <w:t>  </w:t>
      </w:r>
      <w:proofErr w:type="gramStart"/>
      <w:r w:rsidRPr="00BA0D88">
        <w:rPr>
          <w:i/>
          <w:lang w:val="en-CA"/>
        </w:rPr>
        <w:t>Emotional intelligence and leadership.</w:t>
      </w:r>
      <w:proofErr w:type="gramEnd"/>
      <w:r w:rsidRPr="00BA0D88">
        <w:rPr>
          <w:lang w:val="en-CA"/>
        </w:rPr>
        <w:t xml:space="preserve"> School District 73 and School District 74, May 7, 2015</w:t>
      </w:r>
      <w:r>
        <w:rPr>
          <w:lang w:val="en-CA"/>
        </w:rPr>
        <w:t>.</w:t>
      </w:r>
    </w:p>
    <w:p w14:paraId="7BE9AA45" w14:textId="77777777" w:rsidR="004F6C58" w:rsidRDefault="004F6C58" w:rsidP="00BA0D88">
      <w:pPr>
        <w:spacing w:line="240" w:lineRule="auto"/>
        <w:ind w:left="720" w:hanging="720"/>
        <w:jc w:val="both"/>
        <w:rPr>
          <w:b/>
          <w:i/>
          <w:lang w:val="en-CA"/>
        </w:rPr>
      </w:pPr>
    </w:p>
    <w:p w14:paraId="38722C27" w14:textId="49A95810" w:rsidR="00BA0D88" w:rsidRPr="00BA0D88" w:rsidRDefault="00BA0D88" w:rsidP="00BA0D88">
      <w:pPr>
        <w:spacing w:line="240" w:lineRule="auto"/>
        <w:ind w:left="720" w:hanging="720"/>
        <w:jc w:val="both"/>
        <w:rPr>
          <w:b/>
          <w:i/>
          <w:lang w:val="en-CA"/>
        </w:rPr>
      </w:pPr>
      <w:r w:rsidRPr="00BA0D88">
        <w:rPr>
          <w:b/>
          <w:i/>
          <w:lang w:val="en-CA"/>
        </w:rPr>
        <w:lastRenderedPageBreak/>
        <w:t>Confidential Reports</w:t>
      </w:r>
      <w:r>
        <w:rPr>
          <w:b/>
          <w:i/>
          <w:lang w:val="en-CA"/>
        </w:rPr>
        <w:t>:</w:t>
      </w:r>
    </w:p>
    <w:p w14:paraId="0F149BA7" w14:textId="627731C0" w:rsidR="00BA0D88" w:rsidRPr="00BA0D88" w:rsidRDefault="00BA0D88" w:rsidP="00BA0D88">
      <w:pPr>
        <w:spacing w:line="240" w:lineRule="auto"/>
        <w:ind w:left="720" w:hanging="720"/>
        <w:jc w:val="both"/>
        <w:rPr>
          <w:b/>
          <w:lang w:val="en-CA"/>
        </w:rPr>
      </w:pPr>
      <w:proofErr w:type="gramStart"/>
      <w:r w:rsidRPr="00BA0D88">
        <w:rPr>
          <w:b/>
          <w:lang w:val="en-CA"/>
        </w:rPr>
        <w:t xml:space="preserve">Handford, V. </w:t>
      </w:r>
      <w:r w:rsidRPr="00BA0D88">
        <w:rPr>
          <w:lang w:val="en-CA"/>
        </w:rPr>
        <w:t>(2014).</w:t>
      </w:r>
      <w:proofErr w:type="gramEnd"/>
      <w:r w:rsidRPr="00BA0D88">
        <w:rPr>
          <w:lang w:val="en-CA"/>
        </w:rPr>
        <w:t xml:space="preserve"> </w:t>
      </w:r>
      <w:r w:rsidRPr="00BA0D88">
        <w:rPr>
          <w:i/>
          <w:lang w:val="en-CA"/>
        </w:rPr>
        <w:t xml:space="preserve">Writing Findings and Decisions: A Handbook. </w:t>
      </w:r>
      <w:proofErr w:type="gramStart"/>
      <w:r w:rsidRPr="00BA0D88">
        <w:rPr>
          <w:i/>
          <w:lang w:val="en-CA"/>
        </w:rPr>
        <w:t xml:space="preserve">Standards of Practice and Accreditation, </w:t>
      </w:r>
      <w:r w:rsidRPr="00BA0D88">
        <w:rPr>
          <w:lang w:val="en-CA"/>
        </w:rPr>
        <w:t>Ontario College of Teachers.</w:t>
      </w:r>
      <w:proofErr w:type="gramEnd"/>
    </w:p>
    <w:p w14:paraId="24A41416" w14:textId="34992D5A" w:rsidR="00BA0D88" w:rsidRPr="00BA0D88" w:rsidRDefault="00BA0D88" w:rsidP="00BA0D88">
      <w:pPr>
        <w:spacing w:line="240" w:lineRule="auto"/>
        <w:ind w:left="720" w:hanging="720"/>
        <w:jc w:val="both"/>
        <w:rPr>
          <w:lang w:val="en-CA"/>
        </w:rPr>
      </w:pPr>
      <w:proofErr w:type="gramStart"/>
      <w:r w:rsidRPr="00BA0D88">
        <w:rPr>
          <w:b/>
          <w:lang w:val="en-CA"/>
        </w:rPr>
        <w:t xml:space="preserve">Handford, V. </w:t>
      </w:r>
      <w:r w:rsidRPr="00F53B20">
        <w:rPr>
          <w:lang w:val="en-CA"/>
        </w:rPr>
        <w:t>(2014).</w:t>
      </w:r>
      <w:proofErr w:type="gramEnd"/>
      <w:r>
        <w:rPr>
          <w:b/>
          <w:lang w:val="en-CA"/>
        </w:rPr>
        <w:t xml:space="preserve"> </w:t>
      </w:r>
      <w:r w:rsidRPr="00BA0D88">
        <w:rPr>
          <w:i/>
          <w:lang w:val="en-CA"/>
        </w:rPr>
        <w:t>Emotional Intelligence and School District 73: A Birdseye View.</w:t>
      </w:r>
      <w:r w:rsidRPr="00BA0D88">
        <w:rPr>
          <w:lang w:val="en-CA"/>
        </w:rPr>
        <w:t xml:space="preserve"> </w:t>
      </w:r>
      <w:proofErr w:type="gramStart"/>
      <w:r w:rsidRPr="00BA0D88">
        <w:rPr>
          <w:lang w:val="en-CA"/>
        </w:rPr>
        <w:t>School District #73.</w:t>
      </w:r>
      <w:proofErr w:type="gramEnd"/>
    </w:p>
    <w:p w14:paraId="049D792E" w14:textId="77777777" w:rsidR="008434A5" w:rsidRDefault="008434A5" w:rsidP="00BA0D88">
      <w:pPr>
        <w:spacing w:line="240" w:lineRule="auto"/>
        <w:ind w:left="720" w:hanging="720"/>
        <w:jc w:val="both"/>
        <w:rPr>
          <w:b/>
          <w:i/>
          <w:lang w:val="en-CA"/>
        </w:rPr>
      </w:pPr>
    </w:p>
    <w:p w14:paraId="45A34F3B" w14:textId="00A42E24" w:rsidR="00BA0D88" w:rsidRPr="00BA0D88" w:rsidRDefault="00BA0D88" w:rsidP="00BA0D88">
      <w:pPr>
        <w:spacing w:line="240" w:lineRule="auto"/>
        <w:ind w:left="720" w:hanging="720"/>
        <w:jc w:val="both"/>
        <w:rPr>
          <w:b/>
          <w:i/>
          <w:lang w:val="en-CA"/>
        </w:rPr>
      </w:pPr>
      <w:r w:rsidRPr="00BA0D88">
        <w:rPr>
          <w:b/>
          <w:i/>
          <w:lang w:val="en-CA"/>
        </w:rPr>
        <w:t>Media and Government:</w:t>
      </w:r>
    </w:p>
    <w:p w14:paraId="2E31ADF9" w14:textId="77777777" w:rsidR="00BA0D88" w:rsidRDefault="00BA0D88" w:rsidP="00BA0D88">
      <w:pPr>
        <w:spacing w:line="240" w:lineRule="auto"/>
        <w:ind w:left="720" w:hanging="720"/>
        <w:jc w:val="both"/>
        <w:rPr>
          <w:b/>
          <w:lang w:val="en-CA"/>
        </w:rPr>
      </w:pPr>
      <w:proofErr w:type="gramStart"/>
      <w:r w:rsidRPr="00BA0D88">
        <w:rPr>
          <w:b/>
          <w:lang w:val="en-CA"/>
        </w:rPr>
        <w:t xml:space="preserve">Handford, V. </w:t>
      </w:r>
      <w:r w:rsidRPr="005D1B11">
        <w:rPr>
          <w:lang w:val="en-CA"/>
        </w:rPr>
        <w:t>(2015).</w:t>
      </w:r>
      <w:proofErr w:type="gramEnd"/>
      <w:r w:rsidRPr="005D1B11">
        <w:rPr>
          <w:lang w:val="en-CA"/>
        </w:rPr>
        <w:t xml:space="preserve"> </w:t>
      </w:r>
      <w:r w:rsidRPr="005D1B11">
        <w:rPr>
          <w:i/>
          <w:lang w:val="en-CA"/>
        </w:rPr>
        <w:t>Albert Bandura and the Alaska Highway: His Role in Our History.</w:t>
      </w:r>
      <w:r w:rsidRPr="005D1B11">
        <w:rPr>
          <w:lang w:val="en-CA"/>
        </w:rPr>
        <w:t xml:space="preserve"> CBC Radio Yukon, July 23,</w:t>
      </w:r>
      <w:r w:rsidRPr="00BA0D88">
        <w:rPr>
          <w:b/>
          <w:lang w:val="en-CA"/>
        </w:rPr>
        <w:t xml:space="preserve"> </w:t>
      </w:r>
    </w:p>
    <w:p w14:paraId="25236FF7" w14:textId="712AE498" w:rsidR="00BA0D88" w:rsidRPr="00BA0D88" w:rsidRDefault="00BA0D88" w:rsidP="00BA0D88">
      <w:pPr>
        <w:spacing w:line="240" w:lineRule="auto"/>
        <w:ind w:left="720" w:hanging="720"/>
        <w:jc w:val="both"/>
        <w:rPr>
          <w:b/>
          <w:lang w:val="en-CA"/>
        </w:rPr>
      </w:pPr>
      <w:proofErr w:type="gramStart"/>
      <w:r w:rsidRPr="00BA0D88">
        <w:rPr>
          <w:b/>
          <w:lang w:val="en-CA"/>
        </w:rPr>
        <w:t xml:space="preserve">Handford, V. </w:t>
      </w:r>
      <w:r w:rsidRPr="005D1B11">
        <w:rPr>
          <w:lang w:val="en-CA"/>
        </w:rPr>
        <w:t>(2014).</w:t>
      </w:r>
      <w:proofErr w:type="gramEnd"/>
      <w:r w:rsidRPr="005D1B11">
        <w:rPr>
          <w:lang w:val="en-CA"/>
        </w:rPr>
        <w:t xml:space="preserve"> </w:t>
      </w:r>
      <w:r w:rsidRPr="005D1B11">
        <w:rPr>
          <w:i/>
          <w:lang w:val="en-CA"/>
        </w:rPr>
        <w:t>Do Principals Need Bigger Apples.</w:t>
      </w:r>
      <w:r w:rsidRPr="005D1B11">
        <w:rPr>
          <w:lang w:val="en-CA"/>
        </w:rPr>
        <w:t xml:space="preserve"> Kitchener-Waterloo Record, Cambridge Times</w:t>
      </w:r>
      <w:proofErr w:type="gramStart"/>
      <w:r w:rsidRPr="005D1B11">
        <w:rPr>
          <w:lang w:val="en-CA"/>
        </w:rPr>
        <w:t>,  September</w:t>
      </w:r>
      <w:proofErr w:type="gramEnd"/>
      <w:r w:rsidRPr="005D1B11">
        <w:rPr>
          <w:lang w:val="en-CA"/>
        </w:rPr>
        <w:t xml:space="preserve"> 11, 2014</w:t>
      </w:r>
    </w:p>
    <w:p w14:paraId="71780C8F" w14:textId="5E184DD5" w:rsidR="00BA0D88" w:rsidRPr="00BA0D88" w:rsidRDefault="00BA0D88" w:rsidP="00BA0D88">
      <w:pPr>
        <w:spacing w:line="240" w:lineRule="auto"/>
        <w:ind w:left="720" w:hanging="720"/>
        <w:jc w:val="both"/>
        <w:rPr>
          <w:b/>
          <w:lang w:val="en-CA"/>
        </w:rPr>
      </w:pPr>
      <w:proofErr w:type="gramStart"/>
      <w:r w:rsidRPr="00BA0D88">
        <w:rPr>
          <w:b/>
          <w:lang w:val="en-CA"/>
        </w:rPr>
        <w:t>Handford, V.</w:t>
      </w:r>
      <w:r>
        <w:rPr>
          <w:b/>
          <w:lang w:val="en-CA"/>
        </w:rPr>
        <w:t xml:space="preserve"> </w:t>
      </w:r>
      <w:r w:rsidRPr="005D1B11">
        <w:rPr>
          <w:lang w:val="en-CA"/>
        </w:rPr>
        <w:t>(2015).</w:t>
      </w:r>
      <w:proofErr w:type="gramEnd"/>
      <w:r w:rsidRPr="005D1B11">
        <w:rPr>
          <w:lang w:val="en-CA"/>
        </w:rPr>
        <w:t xml:space="preserve"> Citation </w:t>
      </w:r>
      <w:proofErr w:type="gramStart"/>
      <w:r w:rsidRPr="005D1B11">
        <w:rPr>
          <w:lang w:val="en-CA"/>
        </w:rPr>
        <w:t>in  Senate</w:t>
      </w:r>
      <w:proofErr w:type="gramEnd"/>
      <w:r w:rsidRPr="005D1B11">
        <w:rPr>
          <w:lang w:val="en-CA"/>
        </w:rPr>
        <w:t xml:space="preserve"> Committee on Official Languages, </w:t>
      </w:r>
      <w:hyperlink r:id="rId15" w:history="1">
        <w:r w:rsidRPr="005D1B11">
          <w:rPr>
            <w:lang w:val="en-CA"/>
          </w:rPr>
          <w:t>http://www.parl.gc.ca/SenCommitteeBusiness/Notice.aspx?parl=41&amp;ses=2&amp;comm_id=1595&amp;Language=E&amp;meeting_id=409391</w:t>
        </w:r>
      </w:hyperlink>
      <w:r w:rsidRPr="005D1B11">
        <w:rPr>
          <w:lang w:val="en-CA"/>
        </w:rPr>
        <w:t xml:space="preserve"> Reference at 1:17:16 –</w:t>
      </w:r>
    </w:p>
    <w:p w14:paraId="63E120CE" w14:textId="77777777" w:rsidR="00BA0D88" w:rsidRDefault="00BA0D88" w:rsidP="00682727">
      <w:pPr>
        <w:spacing w:line="240" w:lineRule="auto"/>
        <w:jc w:val="both"/>
        <w:rPr>
          <w:b/>
          <w:sz w:val="24"/>
          <w:szCs w:val="24"/>
        </w:rPr>
      </w:pPr>
    </w:p>
    <w:p w14:paraId="67061E54" w14:textId="6BCCD3E4" w:rsidR="00BD23DB" w:rsidRPr="00BD23DB" w:rsidRDefault="00BD23DB" w:rsidP="00682727">
      <w:pPr>
        <w:spacing w:line="240" w:lineRule="auto"/>
        <w:jc w:val="both"/>
        <w:rPr>
          <w:b/>
          <w:sz w:val="24"/>
          <w:szCs w:val="24"/>
        </w:rPr>
      </w:pPr>
      <w:r w:rsidRPr="00F07975">
        <w:rPr>
          <w:b/>
          <w:color w:val="1F497D" w:themeColor="text2"/>
          <w:sz w:val="24"/>
          <w:szCs w:val="24"/>
        </w:rPr>
        <w:t>Howe, Edward</w:t>
      </w:r>
      <w:r w:rsidR="001F11D9">
        <w:rPr>
          <w:b/>
          <w:sz w:val="24"/>
          <w:szCs w:val="24"/>
        </w:rPr>
        <w:t xml:space="preserve"> </w:t>
      </w:r>
      <w:r w:rsidR="001F11D9" w:rsidRPr="001F11D9">
        <w:rPr>
          <w:sz w:val="20"/>
          <w:szCs w:val="24"/>
        </w:rPr>
        <w:t>(email: ehowe@tru.ca)</w:t>
      </w:r>
    </w:p>
    <w:p w14:paraId="70C66E7B" w14:textId="77777777" w:rsidR="00957A36" w:rsidRPr="00957A36" w:rsidRDefault="00957A36" w:rsidP="00682727">
      <w:pPr>
        <w:spacing w:line="240" w:lineRule="auto"/>
        <w:jc w:val="both"/>
        <w:rPr>
          <w:b/>
          <w:i/>
        </w:rPr>
      </w:pPr>
      <w:r>
        <w:rPr>
          <w:b/>
          <w:i/>
        </w:rPr>
        <w:t>Grant:</w:t>
      </w:r>
    </w:p>
    <w:p w14:paraId="07894917" w14:textId="0BCAF158" w:rsidR="003033A7" w:rsidRPr="009F2029" w:rsidRDefault="00F93D61" w:rsidP="00682727">
      <w:pPr>
        <w:spacing w:line="240" w:lineRule="auto"/>
        <w:jc w:val="both"/>
        <w:rPr>
          <w:b/>
        </w:rPr>
      </w:pPr>
      <w:r>
        <w:t>2015~</w:t>
      </w:r>
      <w:proofErr w:type="gramStart"/>
      <w:r>
        <w:t xml:space="preserve">2016  </w:t>
      </w:r>
      <w:r w:rsidR="003033A7" w:rsidRPr="009F2029">
        <w:t>Thompson</w:t>
      </w:r>
      <w:proofErr w:type="gramEnd"/>
      <w:r w:rsidR="003033A7" w:rsidRPr="009F2029">
        <w:t xml:space="preserve"> Rivers University Internal Research Fund ($5,000).</w:t>
      </w:r>
    </w:p>
    <w:p w14:paraId="38C5BA1E" w14:textId="77777777" w:rsidR="00957A36" w:rsidRPr="00BD23DB" w:rsidRDefault="00957A36" w:rsidP="00682727">
      <w:pPr>
        <w:spacing w:line="240" w:lineRule="auto"/>
        <w:jc w:val="both"/>
        <w:rPr>
          <w:b/>
          <w:i/>
        </w:rPr>
      </w:pPr>
      <w:r>
        <w:rPr>
          <w:b/>
          <w:i/>
        </w:rPr>
        <w:t>Award</w:t>
      </w:r>
      <w:r w:rsidRPr="00BD23DB">
        <w:rPr>
          <w:b/>
          <w:i/>
        </w:rPr>
        <w:t>:</w:t>
      </w:r>
    </w:p>
    <w:p w14:paraId="1481E4AC" w14:textId="77777777" w:rsidR="003033A7" w:rsidRPr="009F2029" w:rsidRDefault="003033A7" w:rsidP="00682727">
      <w:pPr>
        <w:spacing w:line="240" w:lineRule="auto"/>
        <w:jc w:val="both"/>
      </w:pPr>
      <w:r w:rsidRPr="009F2029">
        <w:t>2015</w:t>
      </w:r>
      <w:r w:rsidRPr="009F2029">
        <w:tab/>
        <w:t xml:space="preserve">Outstanding Author Contribution in the 2015 Emerald Literati Network Awards for Excellence for </w:t>
      </w:r>
      <w:r w:rsidRPr="009F2029">
        <w:rPr>
          <w:bCs/>
          <w:i/>
        </w:rPr>
        <w:t>Narrative Teacher Education Pedagogies From Across the Pacific</w:t>
      </w:r>
      <w:r w:rsidRPr="009F2029">
        <w:rPr>
          <w:bCs/>
        </w:rPr>
        <w:t>.</w:t>
      </w:r>
    </w:p>
    <w:p w14:paraId="562E50CE" w14:textId="77777777" w:rsidR="003033A7" w:rsidRPr="00BD23DB" w:rsidRDefault="003033A7" w:rsidP="00682727">
      <w:pPr>
        <w:spacing w:line="240" w:lineRule="auto"/>
        <w:jc w:val="both"/>
        <w:rPr>
          <w:b/>
          <w:i/>
        </w:rPr>
      </w:pPr>
      <w:r w:rsidRPr="00BD23DB">
        <w:rPr>
          <w:b/>
          <w:i/>
        </w:rPr>
        <w:t>Publications:</w:t>
      </w:r>
    </w:p>
    <w:p w14:paraId="49DEE320" w14:textId="77777777" w:rsidR="003033A7" w:rsidRPr="009F2029" w:rsidRDefault="003033A7" w:rsidP="00682727">
      <w:pPr>
        <w:spacing w:line="240" w:lineRule="auto"/>
        <w:ind w:left="720" w:hanging="720"/>
        <w:jc w:val="both"/>
      </w:pPr>
      <w:r w:rsidRPr="00B3105A">
        <w:rPr>
          <w:b/>
        </w:rPr>
        <w:t>Howe, E. R.</w:t>
      </w:r>
      <w:r w:rsidRPr="009F2029">
        <w:t xml:space="preserve"> (2014). A Narrative of Teacher Education in Canada: Multiculturalism, Global Citizenship Education and Bridging the Theory/Practice Divide. </w:t>
      </w:r>
      <w:r w:rsidRPr="009F2029">
        <w:rPr>
          <w:i/>
        </w:rPr>
        <w:t>Special 40</w:t>
      </w:r>
      <w:r w:rsidRPr="009F2029">
        <w:rPr>
          <w:i/>
          <w:vertAlign w:val="superscript"/>
        </w:rPr>
        <w:t>th</w:t>
      </w:r>
      <w:r w:rsidRPr="009F2029">
        <w:rPr>
          <w:i/>
        </w:rPr>
        <w:t xml:space="preserve"> Anniversary Issue of The Journal of Education for Teaching: International Pedagogy and Practice (JET)</w:t>
      </w:r>
      <w:r w:rsidRPr="009F2029">
        <w:t>, 2014 Vol. 40(5), 588</w:t>
      </w:r>
      <w:r w:rsidRPr="009F2029">
        <w:rPr>
          <w:bCs/>
        </w:rPr>
        <w:t>–</w:t>
      </w:r>
      <w:r w:rsidRPr="009F2029">
        <w:t>599.</w:t>
      </w:r>
    </w:p>
    <w:p w14:paraId="06BC18DF" w14:textId="77777777" w:rsidR="003033A7" w:rsidRPr="009F2029" w:rsidRDefault="003033A7" w:rsidP="00682727">
      <w:pPr>
        <w:spacing w:line="240" w:lineRule="auto"/>
        <w:ind w:left="720" w:hanging="720"/>
        <w:jc w:val="both"/>
      </w:pPr>
      <w:bookmarkStart w:id="1" w:name="_ENREF_20"/>
      <w:r w:rsidRPr="00B3105A">
        <w:rPr>
          <w:b/>
        </w:rPr>
        <w:t>Howe, E. R.</w:t>
      </w:r>
      <w:r w:rsidRPr="009F2029">
        <w:t xml:space="preserve"> (2014). Global Citizenship Education from Across the Pacific: A narrative inquiry of transcultural teacher education in Japan. </w:t>
      </w:r>
      <w:bookmarkEnd w:id="1"/>
      <w:r w:rsidRPr="009F2029">
        <w:rPr>
          <w:i/>
        </w:rPr>
        <w:t>Cultural and Pedagogical Inquiry</w:t>
      </w:r>
      <w:r w:rsidRPr="009F2029">
        <w:t>, 6(1), 25</w:t>
      </w:r>
      <w:r w:rsidRPr="009F2029">
        <w:rPr>
          <w:bCs/>
        </w:rPr>
        <w:t>–</w:t>
      </w:r>
      <w:r w:rsidRPr="009F2029">
        <w:t>42.</w:t>
      </w:r>
    </w:p>
    <w:p w14:paraId="7912D91B" w14:textId="2FBDDF9F" w:rsidR="003033A7" w:rsidRPr="009F2029" w:rsidRDefault="003033A7" w:rsidP="00682727">
      <w:pPr>
        <w:spacing w:line="240" w:lineRule="auto"/>
        <w:ind w:left="720" w:hanging="720"/>
        <w:jc w:val="both"/>
      </w:pPr>
      <w:r w:rsidRPr="00B3105A">
        <w:rPr>
          <w:b/>
        </w:rPr>
        <w:t>Howe, E. R.</w:t>
      </w:r>
      <w:r w:rsidRPr="009F2029">
        <w:t xml:space="preserve"> (In Press). Experience, Education and Story: A transcultural teacher narrative. In M. </w:t>
      </w:r>
      <w:proofErr w:type="spellStart"/>
      <w:r w:rsidRPr="009F2029">
        <w:t>Etherington</w:t>
      </w:r>
      <w:proofErr w:type="spellEnd"/>
      <w:r w:rsidRPr="009F2029">
        <w:t xml:space="preserve"> (Ed.), What Teachers Need to Know:</w:t>
      </w:r>
      <w:r w:rsidR="00F93D61">
        <w:t xml:space="preserve"> Topics of inclusion</w:t>
      </w:r>
      <w:r w:rsidRPr="009F2029">
        <w:t xml:space="preserve">. Oregon: </w:t>
      </w:r>
      <w:proofErr w:type="spellStart"/>
      <w:r w:rsidRPr="009F2029">
        <w:t>Wipf</w:t>
      </w:r>
      <w:proofErr w:type="spellEnd"/>
      <w:r w:rsidRPr="009F2029">
        <w:t xml:space="preserve"> and Stock. </w:t>
      </w:r>
    </w:p>
    <w:p w14:paraId="631FE68E" w14:textId="77777777" w:rsidR="003033A7" w:rsidRPr="009F2029" w:rsidRDefault="003033A7" w:rsidP="00682727">
      <w:pPr>
        <w:spacing w:line="240" w:lineRule="auto"/>
        <w:ind w:left="720" w:hanging="720"/>
        <w:jc w:val="both"/>
      </w:pPr>
      <w:r w:rsidRPr="00B3105A">
        <w:rPr>
          <w:b/>
        </w:rPr>
        <w:t>Howe, E. R.</w:t>
      </w:r>
      <w:r w:rsidRPr="009F2029">
        <w:t xml:space="preserve"> (2014). </w:t>
      </w:r>
      <w:r w:rsidRPr="00BD23DB">
        <w:t>Alternatives to a Master’s Degree as the new Gold Standard in Teaching: A narrative inquiry of global citizenship teacher education in Japan and Canada</w:t>
      </w:r>
      <w:r w:rsidRPr="009F2029">
        <w:rPr>
          <w:i/>
        </w:rPr>
        <w:t>.</w:t>
      </w:r>
      <w:r w:rsidRPr="009F2029">
        <w:t xml:space="preserve"> </w:t>
      </w:r>
      <w:proofErr w:type="gramStart"/>
      <w:r w:rsidRPr="009F2029">
        <w:t xml:space="preserve">In L. la </w:t>
      </w:r>
      <w:proofErr w:type="spellStart"/>
      <w:r w:rsidRPr="009F2029">
        <w:t>Velle</w:t>
      </w:r>
      <w:proofErr w:type="spellEnd"/>
      <w:r w:rsidRPr="009F2029">
        <w:t xml:space="preserve"> (Ed.), </w:t>
      </w:r>
      <w:proofErr w:type="spellStart"/>
      <w:r w:rsidRPr="00BD23DB">
        <w:rPr>
          <w:i/>
        </w:rPr>
        <w:t>Masterliness</w:t>
      </w:r>
      <w:proofErr w:type="spellEnd"/>
      <w:r w:rsidRPr="00BD23DB">
        <w:rPr>
          <w:i/>
        </w:rPr>
        <w:t xml:space="preserve"> in the Teaching Profession</w:t>
      </w:r>
      <w:r w:rsidRPr="009F2029">
        <w:t xml:space="preserve"> (pp. 60–73).</w:t>
      </w:r>
      <w:proofErr w:type="gramEnd"/>
      <w:r w:rsidRPr="009F2029">
        <w:t xml:space="preserve"> London: Routledge.</w:t>
      </w:r>
    </w:p>
    <w:p w14:paraId="59DCB844" w14:textId="77777777" w:rsidR="003033A7" w:rsidRPr="009F2029" w:rsidRDefault="003033A7" w:rsidP="00682727">
      <w:pPr>
        <w:spacing w:line="240" w:lineRule="auto"/>
        <w:ind w:left="720" w:hanging="720"/>
        <w:jc w:val="both"/>
        <w:rPr>
          <w:bCs/>
        </w:rPr>
      </w:pPr>
      <w:proofErr w:type="gramStart"/>
      <w:r w:rsidRPr="00B3105A">
        <w:rPr>
          <w:b/>
          <w:bCs/>
        </w:rPr>
        <w:lastRenderedPageBreak/>
        <w:t>Howe, E. R.</w:t>
      </w:r>
      <w:r w:rsidRPr="009F2029">
        <w:rPr>
          <w:bCs/>
        </w:rPr>
        <w:t xml:space="preserve"> &amp; </w:t>
      </w:r>
      <w:proofErr w:type="spellStart"/>
      <w:r w:rsidRPr="009F2029">
        <w:rPr>
          <w:bCs/>
        </w:rPr>
        <w:t>Arimoto</w:t>
      </w:r>
      <w:proofErr w:type="spellEnd"/>
      <w:r w:rsidRPr="009F2029">
        <w:rPr>
          <w:bCs/>
        </w:rPr>
        <w:t>, M. (2014).</w:t>
      </w:r>
      <w:proofErr w:type="gramEnd"/>
      <w:r w:rsidRPr="009F2029">
        <w:rPr>
          <w:bCs/>
        </w:rPr>
        <w:t xml:space="preserve"> </w:t>
      </w:r>
      <w:proofErr w:type="gramStart"/>
      <w:r w:rsidRPr="009F2029">
        <w:rPr>
          <w:bCs/>
        </w:rPr>
        <w:t>Narrative Teacher Education Pedagogies From Across the Pacific.</w:t>
      </w:r>
      <w:proofErr w:type="gramEnd"/>
      <w:r w:rsidRPr="009F2029">
        <w:rPr>
          <w:bCs/>
        </w:rPr>
        <w:t xml:space="preserve"> In C. Craig &amp; L. Orland-Barak (Eds.),</w:t>
      </w:r>
      <w:r w:rsidRPr="009F2029">
        <w:rPr>
          <w:bCs/>
          <w:i/>
        </w:rPr>
        <w:t xml:space="preserve"> International Teacher Education: Promising Pedagogies Advances in Research on Teaching (Part A), </w:t>
      </w:r>
      <w:r w:rsidRPr="009F2029">
        <w:rPr>
          <w:bCs/>
        </w:rPr>
        <w:t>Vol. 22, 217–236. New York: Emerald.</w:t>
      </w:r>
    </w:p>
    <w:p w14:paraId="0395EB03" w14:textId="77777777" w:rsidR="003033A7" w:rsidRPr="00BD23DB" w:rsidRDefault="003033A7" w:rsidP="00682727">
      <w:pPr>
        <w:spacing w:line="240" w:lineRule="auto"/>
        <w:jc w:val="both"/>
        <w:rPr>
          <w:b/>
          <w:bCs/>
          <w:i/>
        </w:rPr>
      </w:pPr>
      <w:r w:rsidRPr="00BD23DB">
        <w:rPr>
          <w:b/>
          <w:bCs/>
          <w:i/>
        </w:rPr>
        <w:t>Presentations:</w:t>
      </w:r>
    </w:p>
    <w:p w14:paraId="2965918E" w14:textId="77777777" w:rsidR="003033A7" w:rsidRPr="009F2029" w:rsidRDefault="00B00B8F" w:rsidP="00682727">
      <w:pPr>
        <w:spacing w:line="240" w:lineRule="auto"/>
        <w:jc w:val="both"/>
        <w:rPr>
          <w:bCs/>
        </w:rPr>
      </w:pPr>
      <w:r w:rsidRPr="00B00B8F">
        <w:rPr>
          <w:b/>
          <w:bCs/>
        </w:rPr>
        <w:t>Howe, E.R.</w:t>
      </w:r>
      <w:r>
        <w:rPr>
          <w:bCs/>
        </w:rPr>
        <w:t xml:space="preserve"> &amp; </w:t>
      </w:r>
      <w:proofErr w:type="spellStart"/>
      <w:r>
        <w:rPr>
          <w:bCs/>
        </w:rPr>
        <w:t>Arimoto</w:t>
      </w:r>
      <w:proofErr w:type="spellEnd"/>
      <w:r>
        <w:rPr>
          <w:bCs/>
        </w:rPr>
        <w:t xml:space="preserve">, M. </w:t>
      </w:r>
      <w:r w:rsidR="003033A7" w:rsidRPr="00B00B8F">
        <w:rPr>
          <w:bCs/>
          <w:i/>
        </w:rPr>
        <w:t>Narrative Teacher Education Peda</w:t>
      </w:r>
      <w:r w:rsidRPr="00B00B8F">
        <w:rPr>
          <w:bCs/>
          <w:i/>
        </w:rPr>
        <w:t>gogies From Across the Pacific</w:t>
      </w:r>
      <w:r>
        <w:rPr>
          <w:bCs/>
        </w:rPr>
        <w:t>.</w:t>
      </w:r>
      <w:r w:rsidR="003033A7" w:rsidRPr="009F2029">
        <w:rPr>
          <w:bCs/>
        </w:rPr>
        <w:t xml:space="preserve"> Co-authored paper and presentation at the 2015 annual meeting of the American Educational Research Association (AERA) held in Chicago, April 20, 2015.</w:t>
      </w:r>
    </w:p>
    <w:p w14:paraId="388DC8A8" w14:textId="77777777" w:rsidR="003033A7" w:rsidRPr="009F2029" w:rsidRDefault="00B00B8F" w:rsidP="00682727">
      <w:pPr>
        <w:spacing w:line="240" w:lineRule="auto"/>
        <w:jc w:val="both"/>
      </w:pPr>
      <w:r w:rsidRPr="00B00B8F">
        <w:rPr>
          <w:b/>
        </w:rPr>
        <w:t>Howe, E.R.</w:t>
      </w:r>
      <w:r>
        <w:rPr>
          <w:i/>
        </w:rPr>
        <w:t xml:space="preserve"> </w:t>
      </w:r>
      <w:r w:rsidR="003033A7" w:rsidRPr="00B00B8F">
        <w:rPr>
          <w:i/>
        </w:rPr>
        <w:t>Internationalization of Higher Education: Vo</w:t>
      </w:r>
      <w:r w:rsidRPr="00B00B8F">
        <w:rPr>
          <w:i/>
        </w:rPr>
        <w:t xml:space="preserve">ices from </w:t>
      </w:r>
      <w:proofErr w:type="spellStart"/>
      <w:r w:rsidRPr="00B00B8F">
        <w:rPr>
          <w:i/>
        </w:rPr>
        <w:t>transborder</w:t>
      </w:r>
      <w:proofErr w:type="spellEnd"/>
      <w:r w:rsidRPr="00B00B8F">
        <w:rPr>
          <w:i/>
        </w:rPr>
        <w:t xml:space="preserve"> students</w:t>
      </w:r>
      <w:r>
        <w:t>.</w:t>
      </w:r>
      <w:r w:rsidR="003033A7" w:rsidRPr="009F2029">
        <w:t xml:space="preserve"> Paper and presentation at Learning at Intercultural Intersections Conference, held at Thompson Rivers University, Kamloops, BC, March 11, 2015. </w:t>
      </w:r>
    </w:p>
    <w:p w14:paraId="3257A73B" w14:textId="77777777" w:rsidR="003033A7" w:rsidRPr="009F2029" w:rsidRDefault="00B00B8F" w:rsidP="00682727">
      <w:pPr>
        <w:spacing w:line="240" w:lineRule="auto"/>
        <w:jc w:val="both"/>
      </w:pPr>
      <w:r w:rsidRPr="00B00B8F">
        <w:rPr>
          <w:b/>
        </w:rPr>
        <w:t>Howe, E.R.</w:t>
      </w:r>
      <w:r>
        <w:rPr>
          <w:i/>
        </w:rPr>
        <w:t xml:space="preserve"> </w:t>
      </w:r>
      <w:r w:rsidRPr="00B00B8F">
        <w:rPr>
          <w:i/>
        </w:rPr>
        <w:t>Global Citizenship</w:t>
      </w:r>
      <w:r w:rsidR="003033A7" w:rsidRPr="009F2029">
        <w:t xml:space="preserve">. </w:t>
      </w:r>
      <w:proofErr w:type="gramStart"/>
      <w:r w:rsidR="003033A7" w:rsidRPr="009F2029">
        <w:t>Paper and presentation at Thompson Rivers University MEd Program, November 13, 2014.</w:t>
      </w:r>
      <w:proofErr w:type="gramEnd"/>
    </w:p>
    <w:p w14:paraId="67B73FDF" w14:textId="77777777" w:rsidR="003033A7" w:rsidRPr="009F2029" w:rsidRDefault="00B00B8F" w:rsidP="00682727">
      <w:pPr>
        <w:spacing w:line="240" w:lineRule="auto"/>
        <w:jc w:val="both"/>
      </w:pPr>
      <w:r w:rsidRPr="00B00B8F">
        <w:rPr>
          <w:b/>
        </w:rPr>
        <w:t>Howe, E.R.</w:t>
      </w:r>
      <w:r>
        <w:rPr>
          <w:i/>
        </w:rPr>
        <w:t xml:space="preserve"> </w:t>
      </w:r>
      <w:proofErr w:type="gramStart"/>
      <w:r w:rsidR="003033A7" w:rsidRPr="00B00B8F">
        <w:rPr>
          <w:i/>
        </w:rPr>
        <w:t>A Narrative Inquiry of Communit</w:t>
      </w:r>
      <w:r w:rsidRPr="00B00B8F">
        <w:rPr>
          <w:i/>
        </w:rPr>
        <w:t>ies of Learning in Rural Japan</w:t>
      </w:r>
      <w:r>
        <w:t>.</w:t>
      </w:r>
      <w:proofErr w:type="gramEnd"/>
      <w:r w:rsidR="003033A7" w:rsidRPr="009F2029">
        <w:t xml:space="preserve"> Paper and presentation at Comparative and International Education Society (CIES) annual meeting, held in Toronto, Canada, March 15, 2014.</w:t>
      </w:r>
    </w:p>
    <w:p w14:paraId="2711811D" w14:textId="77777777" w:rsidR="005D1B11" w:rsidRDefault="005D1B11" w:rsidP="00682727">
      <w:pPr>
        <w:spacing w:line="240" w:lineRule="auto"/>
        <w:jc w:val="both"/>
        <w:rPr>
          <w:b/>
          <w:sz w:val="24"/>
          <w:szCs w:val="24"/>
        </w:rPr>
      </w:pPr>
    </w:p>
    <w:p w14:paraId="7C1A4C1D" w14:textId="1C120B8E" w:rsidR="00051AC7" w:rsidRPr="001119D3" w:rsidRDefault="001119D3" w:rsidP="00682727">
      <w:pPr>
        <w:spacing w:line="240" w:lineRule="auto"/>
        <w:jc w:val="both"/>
        <w:rPr>
          <w:b/>
          <w:sz w:val="24"/>
          <w:szCs w:val="24"/>
        </w:rPr>
      </w:pPr>
      <w:r w:rsidRPr="00F07975">
        <w:rPr>
          <w:b/>
          <w:color w:val="1F497D" w:themeColor="text2"/>
          <w:sz w:val="24"/>
          <w:szCs w:val="24"/>
        </w:rPr>
        <w:t>Luft, Toupey</w:t>
      </w:r>
      <w:r w:rsidR="001F11D9">
        <w:rPr>
          <w:b/>
          <w:sz w:val="24"/>
          <w:szCs w:val="24"/>
        </w:rPr>
        <w:t xml:space="preserve"> </w:t>
      </w:r>
      <w:r w:rsidR="001F11D9" w:rsidRPr="001F11D9">
        <w:rPr>
          <w:sz w:val="20"/>
          <w:szCs w:val="24"/>
        </w:rPr>
        <w:t>(email: tluft@tru.ca)</w:t>
      </w:r>
    </w:p>
    <w:p w14:paraId="17E6E947" w14:textId="77777777" w:rsidR="00EB0354" w:rsidRPr="001119D3" w:rsidRDefault="00EB0354" w:rsidP="00682727">
      <w:pPr>
        <w:spacing w:line="240" w:lineRule="auto"/>
        <w:jc w:val="both"/>
        <w:rPr>
          <w:b/>
          <w:i/>
        </w:rPr>
      </w:pPr>
      <w:r w:rsidRPr="001119D3">
        <w:rPr>
          <w:b/>
          <w:i/>
        </w:rPr>
        <w:t>Grants:</w:t>
      </w:r>
    </w:p>
    <w:p w14:paraId="108FFC46" w14:textId="738485B4" w:rsidR="00C04222" w:rsidRDefault="00EB0354" w:rsidP="00682727">
      <w:pPr>
        <w:spacing w:line="240" w:lineRule="auto"/>
        <w:jc w:val="both"/>
      </w:pPr>
      <w:r w:rsidRPr="00EB0354">
        <w:rPr>
          <w:i/>
          <w:iCs/>
        </w:rPr>
        <w:t>Internal Research Fund</w:t>
      </w:r>
      <w:r w:rsidRPr="00EB0354">
        <w:t>, Thompson Rivers University - $4935 (April 1 2014</w:t>
      </w:r>
      <w:r w:rsidR="00687BEC">
        <w:t xml:space="preserve"> </w:t>
      </w:r>
      <w:r w:rsidRPr="00EB0354">
        <w:t>-</w:t>
      </w:r>
      <w:r w:rsidR="00687BEC">
        <w:t xml:space="preserve"> </w:t>
      </w:r>
      <w:r w:rsidR="00DB3345">
        <w:t>July 1 2015).  Project entitled, </w:t>
      </w:r>
      <w:r w:rsidRPr="00DB3345">
        <w:rPr>
          <w:i/>
        </w:rPr>
        <w:t xml:space="preserve">Self Reflection and Mentoring for International Students Developing a </w:t>
      </w:r>
      <w:r w:rsidR="00DB3345" w:rsidRPr="00DB3345">
        <w:rPr>
          <w:i/>
        </w:rPr>
        <w:t>Professional Identity in Canada</w:t>
      </w:r>
      <w:r w:rsidRPr="00EB0354">
        <w:t>.</w:t>
      </w:r>
    </w:p>
    <w:p w14:paraId="7ECDB4BC" w14:textId="77777777" w:rsidR="00EB0354" w:rsidRPr="001119D3" w:rsidRDefault="00EB0354" w:rsidP="00682727">
      <w:pPr>
        <w:spacing w:line="240" w:lineRule="auto"/>
        <w:jc w:val="both"/>
        <w:rPr>
          <w:b/>
          <w:i/>
        </w:rPr>
      </w:pPr>
      <w:r w:rsidRPr="001119D3">
        <w:rPr>
          <w:b/>
          <w:i/>
        </w:rPr>
        <w:t>Publication:</w:t>
      </w:r>
    </w:p>
    <w:p w14:paraId="349B900D" w14:textId="77777777" w:rsidR="00EB0354" w:rsidRDefault="00EB0354" w:rsidP="00682727">
      <w:pPr>
        <w:spacing w:line="240" w:lineRule="auto"/>
        <w:ind w:left="720" w:hanging="720"/>
        <w:jc w:val="both"/>
        <w:rPr>
          <w:i/>
          <w:iCs/>
        </w:rPr>
      </w:pPr>
      <w:r w:rsidRPr="00B3105A">
        <w:rPr>
          <w:b/>
        </w:rPr>
        <w:t>Luft, T.</w:t>
      </w:r>
      <w:r w:rsidRPr="00EB0354">
        <w:t xml:space="preserve">  (</w:t>
      </w:r>
      <w:proofErr w:type="gramStart"/>
      <w:r w:rsidRPr="00EB0354">
        <w:t>in</w:t>
      </w:r>
      <w:proofErr w:type="gramEnd"/>
      <w:r w:rsidRPr="00EB0354">
        <w:t xml:space="preserve"> press).  </w:t>
      </w:r>
      <w:proofErr w:type="gramStart"/>
      <w:r w:rsidRPr="00EB0354">
        <w:t>The potential of EMDR as a way to treat couples going through divorce.</w:t>
      </w:r>
      <w:proofErr w:type="gramEnd"/>
      <w:r w:rsidRPr="00EB0354">
        <w:t xml:space="preserve"> </w:t>
      </w:r>
      <w:proofErr w:type="gramStart"/>
      <w:r w:rsidRPr="00EB0354">
        <w:t xml:space="preserve">Special Upcoming Issue of the </w:t>
      </w:r>
      <w:r w:rsidRPr="00EB0354">
        <w:rPr>
          <w:i/>
          <w:iCs/>
        </w:rPr>
        <w:t>Canadian Journal of Counselling and Psychotherapy.</w:t>
      </w:r>
      <w:proofErr w:type="gramEnd"/>
    </w:p>
    <w:p w14:paraId="4EF21106" w14:textId="77777777" w:rsidR="00EB0354" w:rsidRPr="001119D3" w:rsidRDefault="00EB0354" w:rsidP="00682727">
      <w:pPr>
        <w:spacing w:line="240" w:lineRule="auto"/>
        <w:jc w:val="both"/>
        <w:rPr>
          <w:b/>
          <w:i/>
          <w:iCs/>
        </w:rPr>
      </w:pPr>
      <w:r w:rsidRPr="001119D3">
        <w:rPr>
          <w:b/>
          <w:i/>
          <w:iCs/>
        </w:rPr>
        <w:t>Presentations:</w:t>
      </w:r>
    </w:p>
    <w:p w14:paraId="3783E5E7" w14:textId="77777777" w:rsidR="00EB0354" w:rsidRDefault="00EB0354" w:rsidP="00682727">
      <w:pPr>
        <w:spacing w:line="240" w:lineRule="auto"/>
        <w:ind w:left="720" w:hanging="720"/>
        <w:jc w:val="both"/>
      </w:pPr>
      <w:r w:rsidRPr="00B3105A">
        <w:rPr>
          <w:b/>
        </w:rPr>
        <w:t>Luft, T.</w:t>
      </w:r>
      <w:r w:rsidR="00B00B8F">
        <w:t xml:space="preserve"> </w:t>
      </w:r>
      <w:r w:rsidRPr="00B00B8F">
        <w:rPr>
          <w:i/>
        </w:rPr>
        <w:t>Reflections of a White Canadian on South African A</w:t>
      </w:r>
      <w:r w:rsidR="00B00B8F" w:rsidRPr="00B00B8F">
        <w:rPr>
          <w:i/>
        </w:rPr>
        <w:t>pproaches to Mental Health Care</w:t>
      </w:r>
      <w:r w:rsidRPr="00EB0354">
        <w:t>. Language, Community and Culture Research Institute, Thompson Rivers University, July 6, 2014. </w:t>
      </w:r>
    </w:p>
    <w:p w14:paraId="0E2633F0" w14:textId="114F0272" w:rsidR="002E0AA1" w:rsidRPr="00EB0354" w:rsidRDefault="002E0AA1" w:rsidP="00682727">
      <w:pPr>
        <w:spacing w:line="240" w:lineRule="auto"/>
        <w:ind w:left="720" w:hanging="720"/>
        <w:jc w:val="both"/>
      </w:pPr>
      <w:r w:rsidRPr="00F53B20">
        <w:rPr>
          <w:b/>
        </w:rPr>
        <w:t>Luft, T.M.</w:t>
      </w:r>
      <w:r w:rsidRPr="002E0AA1">
        <w:t xml:space="preserve">  </w:t>
      </w:r>
      <w:proofErr w:type="gramStart"/>
      <w:r w:rsidRPr="002E0AA1">
        <w:t>“A Qualitative Study of Rural Teens and Dating Relationships”.</w:t>
      </w:r>
      <w:proofErr w:type="gramEnd"/>
      <w:r w:rsidRPr="002E0AA1">
        <w:t xml:space="preserve">  Invited Presenter at the </w:t>
      </w:r>
      <w:r w:rsidRPr="00F53B20">
        <w:t>Master of Education Program’s Research Colloquium Course for Graduate Students</w:t>
      </w:r>
      <w:r w:rsidRPr="002E0AA1">
        <w:t xml:space="preserve">, Thompson Rivers University, </w:t>
      </w:r>
      <w:proofErr w:type="gramStart"/>
      <w:r w:rsidRPr="002E0AA1">
        <w:t>October</w:t>
      </w:r>
      <w:proofErr w:type="gramEnd"/>
      <w:r w:rsidRPr="002E0AA1">
        <w:t xml:space="preserve"> 30, 2014. </w:t>
      </w:r>
    </w:p>
    <w:p w14:paraId="5A1796C6" w14:textId="77777777" w:rsidR="00EB0354" w:rsidRPr="00EB0354" w:rsidRDefault="00EB0354" w:rsidP="00682727">
      <w:pPr>
        <w:spacing w:line="240" w:lineRule="auto"/>
        <w:ind w:left="720" w:hanging="720"/>
        <w:jc w:val="both"/>
      </w:pPr>
      <w:proofErr w:type="gramStart"/>
      <w:r w:rsidRPr="00B3105A">
        <w:rPr>
          <w:b/>
        </w:rPr>
        <w:t>Luft, T.</w:t>
      </w:r>
      <w:r w:rsidRPr="00EB0354">
        <w:t xml:space="preserve">, </w:t>
      </w:r>
      <w:proofErr w:type="spellStart"/>
      <w:r w:rsidRPr="00EB0354">
        <w:t>Léger</w:t>
      </w:r>
      <w:proofErr w:type="spellEnd"/>
      <w:r w:rsidRPr="00EB0354">
        <w:t xml:space="preserve">, P.D., </w:t>
      </w:r>
      <w:proofErr w:type="spellStart"/>
      <w:r w:rsidRPr="00EB0354">
        <w:t>Dmytro</w:t>
      </w:r>
      <w:proofErr w:type="spellEnd"/>
      <w:r w:rsidRPr="00EB0354">
        <w:t xml:space="preserve">, D., </w:t>
      </w:r>
      <w:proofErr w:type="spellStart"/>
      <w:r w:rsidRPr="00EB0354">
        <w:t>Kubiliene</w:t>
      </w:r>
      <w:proofErr w:type="spellEnd"/>
      <w:r w:rsidRPr="00EB0354">
        <w:t>, N., Chou</w:t>
      </w:r>
      <w:r w:rsidR="00B00B8F">
        <w:t xml:space="preserve">, W., Lee, M., &amp; Cameron, C.A. </w:t>
      </w:r>
      <w:r w:rsidRPr="00B00B8F">
        <w:rPr>
          <w:i/>
        </w:rPr>
        <w:t>Adolescents Negotiating Romantic Relationships in an</w:t>
      </w:r>
      <w:r w:rsidR="00B00B8F" w:rsidRPr="00B00B8F">
        <w:rPr>
          <w:i/>
        </w:rPr>
        <w:t xml:space="preserve"> Urban, Multicultural Community</w:t>
      </w:r>
      <w:r w:rsidRPr="00EB0354">
        <w:t>.</w:t>
      </w:r>
      <w:proofErr w:type="gramEnd"/>
      <w:r w:rsidRPr="00EB0354">
        <w:t xml:space="preserve"> Paper given at Learning At Intercultural Intersections Conference, Thompson Rivers University, </w:t>
      </w:r>
      <w:proofErr w:type="gramStart"/>
      <w:r w:rsidRPr="00EB0354">
        <w:t>March</w:t>
      </w:r>
      <w:proofErr w:type="gramEnd"/>
      <w:r w:rsidRPr="00EB0354">
        <w:t xml:space="preserve"> 2015.</w:t>
      </w:r>
    </w:p>
    <w:p w14:paraId="56000B30" w14:textId="77777777" w:rsidR="00EB0354" w:rsidRDefault="00EB0354" w:rsidP="00682727">
      <w:pPr>
        <w:spacing w:line="240" w:lineRule="auto"/>
        <w:ind w:left="720" w:hanging="720"/>
        <w:jc w:val="both"/>
      </w:pPr>
      <w:proofErr w:type="gramStart"/>
      <w:r w:rsidRPr="00B3105A">
        <w:rPr>
          <w:b/>
        </w:rPr>
        <w:t>Luft, T.</w:t>
      </w:r>
      <w:r w:rsidR="00B00B8F">
        <w:t xml:space="preserve">, Sheldon, M., &amp; Rees, C. </w:t>
      </w:r>
      <w:r w:rsidRPr="00B00B8F">
        <w:rPr>
          <w:i/>
        </w:rPr>
        <w:t xml:space="preserve">Self-Reflection for International Students Developing a </w:t>
      </w:r>
      <w:r w:rsidR="00B00B8F" w:rsidRPr="00B00B8F">
        <w:rPr>
          <w:i/>
        </w:rPr>
        <w:t>Professional Identity in Canada</w:t>
      </w:r>
      <w:r w:rsidRPr="00EB0354">
        <w:t>.</w:t>
      </w:r>
      <w:proofErr w:type="gramEnd"/>
      <w:r w:rsidRPr="00EB0354">
        <w:t xml:space="preserve"> Round Tabl</w:t>
      </w:r>
      <w:r w:rsidR="00184716">
        <w:t>e discussion given at Learning a</w:t>
      </w:r>
      <w:r w:rsidRPr="00EB0354">
        <w:t xml:space="preserve">t Intercultural Intersections Conference, Thompson Rivers University, </w:t>
      </w:r>
      <w:proofErr w:type="gramStart"/>
      <w:r w:rsidRPr="00EB0354">
        <w:t>March</w:t>
      </w:r>
      <w:proofErr w:type="gramEnd"/>
      <w:r w:rsidRPr="00EB0354">
        <w:t xml:space="preserve"> 2015.</w:t>
      </w:r>
    </w:p>
    <w:p w14:paraId="2CD5E6BA" w14:textId="3800A7C9" w:rsidR="00184716" w:rsidRDefault="00184716" w:rsidP="00682727">
      <w:pPr>
        <w:spacing w:line="240" w:lineRule="auto"/>
        <w:ind w:left="720" w:hanging="720"/>
        <w:jc w:val="both"/>
        <w:rPr>
          <w:b/>
          <w:sz w:val="24"/>
          <w:szCs w:val="24"/>
        </w:rPr>
      </w:pPr>
      <w:r w:rsidRPr="00F07975">
        <w:rPr>
          <w:b/>
          <w:color w:val="1F497D" w:themeColor="text2"/>
          <w:sz w:val="24"/>
          <w:szCs w:val="24"/>
        </w:rPr>
        <w:lastRenderedPageBreak/>
        <w:t>McCormick, Roderick</w:t>
      </w:r>
      <w:r w:rsidR="001F11D9">
        <w:rPr>
          <w:b/>
          <w:sz w:val="24"/>
          <w:szCs w:val="24"/>
        </w:rPr>
        <w:t xml:space="preserve"> </w:t>
      </w:r>
      <w:r w:rsidR="001F11D9" w:rsidRPr="001F11D9">
        <w:rPr>
          <w:sz w:val="20"/>
          <w:szCs w:val="24"/>
        </w:rPr>
        <w:t>(email: rmccormick@tru.ca)</w:t>
      </w:r>
    </w:p>
    <w:p w14:paraId="25013A86" w14:textId="77777777" w:rsidR="00184716" w:rsidRDefault="00184716" w:rsidP="00682727">
      <w:pPr>
        <w:spacing w:line="240" w:lineRule="auto"/>
        <w:ind w:left="720" w:hanging="720"/>
        <w:jc w:val="both"/>
        <w:rPr>
          <w:b/>
          <w:i/>
        </w:rPr>
      </w:pPr>
      <w:r>
        <w:rPr>
          <w:b/>
          <w:i/>
        </w:rPr>
        <w:t>Grants:</w:t>
      </w:r>
    </w:p>
    <w:p w14:paraId="3B2EEF10" w14:textId="00D29D35" w:rsidR="00184716" w:rsidRDefault="00184716" w:rsidP="00682727">
      <w:pPr>
        <w:spacing w:line="240" w:lineRule="auto"/>
        <w:ind w:left="720" w:hanging="720"/>
        <w:jc w:val="both"/>
      </w:pPr>
      <w:r w:rsidRPr="00184716">
        <w:t>Canadian Institutes for Health Research (CIHR)</w:t>
      </w:r>
      <w:r w:rsidRPr="00184716">
        <w:tab/>
        <w:t>Network Catalyst Grant: Aboriginal Knowledge and Ways of Knowing</w:t>
      </w:r>
      <w:r w:rsidRPr="00184716">
        <w:tab/>
        <w:t xml:space="preserve">$200,000 per </w:t>
      </w:r>
      <w:proofErr w:type="spellStart"/>
      <w:r w:rsidRPr="00184716">
        <w:t>yr</w:t>
      </w:r>
      <w:proofErr w:type="spellEnd"/>
      <w:r w:rsidRPr="00184716">
        <w:tab/>
      </w:r>
      <w:r w:rsidR="00257923">
        <w:t xml:space="preserve"> </w:t>
      </w:r>
      <w:r w:rsidRPr="00184716">
        <w:t>2014-2016</w:t>
      </w:r>
      <w:r w:rsidRPr="00184716">
        <w:tab/>
        <w:t>NPI C. Reading</w:t>
      </w:r>
      <w:r w:rsidRPr="00184716">
        <w:tab/>
        <w:t xml:space="preserve">Co-Is L. </w:t>
      </w:r>
      <w:proofErr w:type="spellStart"/>
      <w:r w:rsidRPr="00184716">
        <w:t>A</w:t>
      </w:r>
      <w:r w:rsidR="00257923">
        <w:t>rbour</w:t>
      </w:r>
      <w:proofErr w:type="spellEnd"/>
      <w:r w:rsidRPr="00184716">
        <w:t>, Laura T; F</w:t>
      </w:r>
      <w:r w:rsidR="00257923" w:rsidRPr="00184716">
        <w:t>enton</w:t>
      </w:r>
      <w:r w:rsidRPr="00184716">
        <w:t xml:space="preserve">, Mark E; </w:t>
      </w:r>
      <w:proofErr w:type="spellStart"/>
      <w:r w:rsidRPr="00184716">
        <w:t>G</w:t>
      </w:r>
      <w:r w:rsidR="00257923" w:rsidRPr="00184716">
        <w:t>oulet</w:t>
      </w:r>
      <w:proofErr w:type="spellEnd"/>
      <w:r w:rsidRPr="00184716">
        <w:t xml:space="preserve">, Linda M; HART, Michael A; </w:t>
      </w:r>
      <w:proofErr w:type="spellStart"/>
      <w:r w:rsidRPr="00184716">
        <w:t>J</w:t>
      </w:r>
      <w:r w:rsidR="00257923" w:rsidRPr="00184716">
        <w:t>ovel</w:t>
      </w:r>
      <w:proofErr w:type="spellEnd"/>
      <w:r w:rsidRPr="00184716">
        <w:t xml:space="preserve">, Eduardo M; </w:t>
      </w:r>
      <w:proofErr w:type="spellStart"/>
      <w:r w:rsidRPr="00184716">
        <w:t>L</w:t>
      </w:r>
      <w:r w:rsidR="00257923" w:rsidRPr="00184716">
        <w:t>inds</w:t>
      </w:r>
      <w:proofErr w:type="spellEnd"/>
      <w:r w:rsidRPr="00184716">
        <w:t>, Warren S; M</w:t>
      </w:r>
      <w:r w:rsidR="00257923" w:rsidRPr="00184716">
        <w:t>acaulay</w:t>
      </w:r>
      <w:r w:rsidRPr="00184716">
        <w:t>, Ann C; M</w:t>
      </w:r>
      <w:r w:rsidR="00257923" w:rsidRPr="00184716">
        <w:t>artin</w:t>
      </w:r>
      <w:r w:rsidRPr="00184716">
        <w:t xml:space="preserve">, Debbie H; </w:t>
      </w:r>
      <w:r w:rsidR="00257923">
        <w:rPr>
          <w:b/>
        </w:rPr>
        <w:t>Mc</w:t>
      </w:r>
      <w:r w:rsidRPr="00257923">
        <w:rPr>
          <w:b/>
        </w:rPr>
        <w:t>C</w:t>
      </w:r>
      <w:r w:rsidR="00257923">
        <w:rPr>
          <w:b/>
        </w:rPr>
        <w:t>ormick</w:t>
      </w:r>
      <w:r w:rsidRPr="00257923">
        <w:rPr>
          <w:b/>
        </w:rPr>
        <w:t>, Roderick M</w:t>
      </w:r>
      <w:r w:rsidRPr="00184716">
        <w:t xml:space="preserve">; </w:t>
      </w:r>
      <w:proofErr w:type="spellStart"/>
      <w:r w:rsidRPr="00184716">
        <w:t>M</w:t>
      </w:r>
      <w:r w:rsidR="00257923">
        <w:t>ignone</w:t>
      </w:r>
      <w:proofErr w:type="spellEnd"/>
      <w:r w:rsidRPr="00184716">
        <w:t xml:space="preserve">, Javier; </w:t>
      </w:r>
      <w:proofErr w:type="spellStart"/>
      <w:r w:rsidRPr="00184716">
        <w:t>P</w:t>
      </w:r>
      <w:r w:rsidR="00257923">
        <w:t>oudrier</w:t>
      </w:r>
      <w:proofErr w:type="spellEnd"/>
      <w:r w:rsidR="00257923">
        <w:t xml:space="preserve">, Jennifer; </w:t>
      </w:r>
      <w:proofErr w:type="spellStart"/>
      <w:r w:rsidR="00257923">
        <w:t>Ra</w:t>
      </w:r>
      <w:r w:rsidR="00257923" w:rsidRPr="00184716">
        <w:t>msden</w:t>
      </w:r>
      <w:proofErr w:type="spellEnd"/>
      <w:r w:rsidRPr="00184716">
        <w:t xml:space="preserve">, Vivian R; </w:t>
      </w:r>
      <w:proofErr w:type="spellStart"/>
      <w:r w:rsidRPr="00184716">
        <w:t>S</w:t>
      </w:r>
      <w:r w:rsidR="00257923" w:rsidRPr="00184716">
        <w:t>alsberg</w:t>
      </w:r>
      <w:proofErr w:type="spellEnd"/>
      <w:r w:rsidRPr="00184716">
        <w:t>, Jonathan S; S</w:t>
      </w:r>
      <w:r w:rsidR="00257923">
        <w:t>hea</w:t>
      </w:r>
      <w:r w:rsidRPr="00184716">
        <w:t xml:space="preserve">, Beverley J; </w:t>
      </w:r>
      <w:proofErr w:type="spellStart"/>
      <w:r w:rsidRPr="00184716">
        <w:t>S</w:t>
      </w:r>
      <w:r w:rsidR="00257923" w:rsidRPr="00184716">
        <w:t>ioui</w:t>
      </w:r>
      <w:proofErr w:type="spellEnd"/>
      <w:r w:rsidRPr="00184716">
        <w:t>, George; T</w:t>
      </w:r>
      <w:r w:rsidR="00257923" w:rsidRPr="00184716">
        <w:t>ait</w:t>
      </w:r>
      <w:r w:rsidRPr="00184716">
        <w:t xml:space="preserve">, Caroline L; </w:t>
      </w:r>
      <w:proofErr w:type="spellStart"/>
      <w:r w:rsidRPr="00184716">
        <w:t>V</w:t>
      </w:r>
      <w:r w:rsidR="00257923" w:rsidRPr="00184716">
        <w:t>edan</w:t>
      </w:r>
      <w:proofErr w:type="spellEnd"/>
      <w:r w:rsidRPr="00184716">
        <w:t>, Richard</w:t>
      </w:r>
    </w:p>
    <w:p w14:paraId="1295FE20" w14:textId="77777777" w:rsidR="00184716" w:rsidRDefault="00184716" w:rsidP="00682727">
      <w:pPr>
        <w:spacing w:line="240" w:lineRule="auto"/>
        <w:ind w:left="720" w:hanging="720"/>
        <w:jc w:val="both"/>
        <w:rPr>
          <w:b/>
          <w:i/>
        </w:rPr>
      </w:pPr>
      <w:r>
        <w:rPr>
          <w:b/>
          <w:i/>
        </w:rPr>
        <w:t>Publications:</w:t>
      </w:r>
    </w:p>
    <w:p w14:paraId="1F42C5C7" w14:textId="77777777" w:rsidR="00184716" w:rsidRPr="00184716" w:rsidRDefault="00184716" w:rsidP="00682727">
      <w:pPr>
        <w:spacing w:line="240" w:lineRule="auto"/>
        <w:ind w:left="720" w:hanging="720"/>
        <w:jc w:val="both"/>
      </w:pPr>
      <w:proofErr w:type="spellStart"/>
      <w:r w:rsidRPr="00184716">
        <w:t>Cutcliffe</w:t>
      </w:r>
      <w:proofErr w:type="spellEnd"/>
      <w:r w:rsidRPr="00184716">
        <w:t xml:space="preserve">, John R., José Santos, Paul S. Links, </w:t>
      </w:r>
      <w:proofErr w:type="spellStart"/>
      <w:r w:rsidRPr="00184716">
        <w:t>Juveria</w:t>
      </w:r>
      <w:proofErr w:type="spellEnd"/>
      <w:r w:rsidRPr="00184716">
        <w:t xml:space="preserve"> </w:t>
      </w:r>
      <w:proofErr w:type="spellStart"/>
      <w:r w:rsidRPr="00184716">
        <w:t>Zaheer</w:t>
      </w:r>
      <w:proofErr w:type="spellEnd"/>
      <w:r w:rsidRPr="00184716">
        <w:t xml:space="preserve">, Henry G. Harder, Frank Campbell, </w:t>
      </w:r>
      <w:r w:rsidRPr="00184716">
        <w:rPr>
          <w:b/>
        </w:rPr>
        <w:t>Rod McCormick</w:t>
      </w:r>
      <w:r w:rsidRPr="00184716">
        <w:t xml:space="preserve">, Kari Harder, Yvonne </w:t>
      </w:r>
      <w:proofErr w:type="spellStart"/>
      <w:r w:rsidRPr="00184716">
        <w:t>Bergmans</w:t>
      </w:r>
      <w:proofErr w:type="spellEnd"/>
      <w:r w:rsidRPr="00184716">
        <w:t xml:space="preserve">, and </w:t>
      </w:r>
      <w:proofErr w:type="spellStart"/>
      <w:r w:rsidRPr="00184716">
        <w:t>Rahel</w:t>
      </w:r>
      <w:proofErr w:type="spellEnd"/>
      <w:r w:rsidRPr="00184716">
        <w:t xml:space="preserve"> </w:t>
      </w:r>
      <w:proofErr w:type="spellStart"/>
      <w:r w:rsidRPr="00184716">
        <w:t>Eynan</w:t>
      </w:r>
      <w:proofErr w:type="spellEnd"/>
      <w:r w:rsidRPr="00184716">
        <w:t xml:space="preserve">, eds. </w:t>
      </w:r>
      <w:r w:rsidRPr="00184716">
        <w:rPr>
          <w:i/>
        </w:rPr>
        <w:t>Routledge International Handbook of Clinical Suicide Research</w:t>
      </w:r>
      <w:r w:rsidRPr="00184716">
        <w:t>. New York: Routledge, 2014.</w:t>
      </w:r>
    </w:p>
    <w:p w14:paraId="5FAA26F4" w14:textId="77777777" w:rsidR="00184716" w:rsidRPr="00184716" w:rsidRDefault="00184716" w:rsidP="00682727">
      <w:pPr>
        <w:spacing w:line="240" w:lineRule="auto"/>
        <w:ind w:left="720" w:hanging="720"/>
        <w:jc w:val="both"/>
      </w:pPr>
      <w:r w:rsidRPr="00184716">
        <w:rPr>
          <w:b/>
        </w:rPr>
        <w:t>McCormick, Rod</w:t>
      </w:r>
      <w:r w:rsidRPr="00184716">
        <w:t xml:space="preserve">, Sharon Thira, Marla </w:t>
      </w:r>
      <w:proofErr w:type="spellStart"/>
      <w:r w:rsidRPr="00184716">
        <w:t>Arvay</w:t>
      </w:r>
      <w:proofErr w:type="spellEnd"/>
      <w:r w:rsidRPr="00184716">
        <w:t xml:space="preserve">, and Sophia Rinaldis. The Facilitation of Healing for Indigenous Youth Who Are Suicidal: A Retrospective Exploratory Study. </w:t>
      </w:r>
      <w:proofErr w:type="gramStart"/>
      <w:r w:rsidRPr="00184716">
        <w:rPr>
          <w:i/>
        </w:rPr>
        <w:t>Routledge International Handbook of Clinical Suicide Research</w:t>
      </w:r>
      <w:r w:rsidRPr="00184716">
        <w:t>.</w:t>
      </w:r>
      <w:proofErr w:type="gramEnd"/>
      <w:r w:rsidRPr="00184716">
        <w:t xml:space="preserve"> Ed. John R. </w:t>
      </w:r>
      <w:proofErr w:type="spellStart"/>
      <w:r w:rsidRPr="00184716">
        <w:t>Cutcliffe</w:t>
      </w:r>
      <w:proofErr w:type="spellEnd"/>
      <w:r w:rsidRPr="00184716">
        <w:t xml:space="preserve">, José Santos, Paul S. Links, </w:t>
      </w:r>
      <w:proofErr w:type="spellStart"/>
      <w:r w:rsidRPr="00184716">
        <w:t>Juveria</w:t>
      </w:r>
      <w:proofErr w:type="spellEnd"/>
      <w:r w:rsidRPr="00184716">
        <w:t xml:space="preserve"> </w:t>
      </w:r>
      <w:proofErr w:type="spellStart"/>
      <w:r w:rsidRPr="00184716">
        <w:t>Zaheer</w:t>
      </w:r>
      <w:proofErr w:type="spellEnd"/>
      <w:r w:rsidRPr="00184716">
        <w:t xml:space="preserve">, Henry G. Harder, Frank Campbell, Rod McCormick, Kari Harder, Yvonne </w:t>
      </w:r>
      <w:proofErr w:type="spellStart"/>
      <w:r w:rsidRPr="00184716">
        <w:t>Bergmans</w:t>
      </w:r>
      <w:proofErr w:type="spellEnd"/>
      <w:r w:rsidRPr="00184716">
        <w:t xml:space="preserve">, and </w:t>
      </w:r>
      <w:proofErr w:type="spellStart"/>
      <w:r w:rsidRPr="00184716">
        <w:t>Rahel</w:t>
      </w:r>
      <w:proofErr w:type="spellEnd"/>
      <w:r w:rsidRPr="00184716">
        <w:t xml:space="preserve"> </w:t>
      </w:r>
      <w:proofErr w:type="spellStart"/>
      <w:r w:rsidRPr="00184716">
        <w:t>Eynan</w:t>
      </w:r>
      <w:proofErr w:type="spellEnd"/>
      <w:r w:rsidRPr="00184716">
        <w:t xml:space="preserve">. New York: Routledge, 2014. 351-363. </w:t>
      </w:r>
    </w:p>
    <w:p w14:paraId="1DA5394E" w14:textId="77777777" w:rsidR="00184716" w:rsidRPr="00184716" w:rsidRDefault="00184716" w:rsidP="00682727">
      <w:pPr>
        <w:spacing w:line="240" w:lineRule="auto"/>
        <w:ind w:left="720" w:hanging="720"/>
        <w:jc w:val="both"/>
      </w:pPr>
      <w:r w:rsidRPr="00184716">
        <w:rPr>
          <w:b/>
        </w:rPr>
        <w:t>McCormick, Rod</w:t>
      </w:r>
      <w:r w:rsidRPr="00184716">
        <w:t>, Mik</w:t>
      </w:r>
      <w:r w:rsidR="001A763E">
        <w:t xml:space="preserve">e </w:t>
      </w:r>
      <w:proofErr w:type="spellStart"/>
      <w:r w:rsidR="001A763E">
        <w:t>Arnouse</w:t>
      </w:r>
      <w:proofErr w:type="spellEnd"/>
      <w:r w:rsidR="001A763E">
        <w:t xml:space="preserve">, and Patrick Walton. </w:t>
      </w:r>
      <w:r w:rsidRPr="00184716">
        <w:t>Aborig</w:t>
      </w:r>
      <w:r w:rsidR="001A763E">
        <w:t>inal Men: Reclaiming Our Place.</w:t>
      </w:r>
      <w:r w:rsidRPr="00184716">
        <w:t xml:space="preserve"> </w:t>
      </w:r>
      <w:r w:rsidRPr="001A763E">
        <w:rPr>
          <w:i/>
        </w:rPr>
        <w:t>Journey to Healing: Aboriginal People with Addiction and Mental Health Issues</w:t>
      </w:r>
      <w:r w:rsidRPr="00184716">
        <w:t xml:space="preserve">. Ed. Peter Menzies and Lynn F. </w:t>
      </w:r>
      <w:proofErr w:type="spellStart"/>
      <w:r w:rsidRPr="00184716">
        <w:t>Lavallée</w:t>
      </w:r>
      <w:proofErr w:type="spellEnd"/>
      <w:r w:rsidRPr="00184716">
        <w:t>. Toronto: Centre for Addiction and Mental Health, 2014. 147-160.</w:t>
      </w:r>
    </w:p>
    <w:p w14:paraId="669436EE" w14:textId="77777777" w:rsidR="00184716" w:rsidRDefault="001A763E" w:rsidP="00682727">
      <w:pPr>
        <w:spacing w:line="240" w:lineRule="auto"/>
        <w:ind w:left="720" w:hanging="720"/>
        <w:jc w:val="both"/>
        <w:rPr>
          <w:b/>
          <w:i/>
        </w:rPr>
      </w:pPr>
      <w:r>
        <w:rPr>
          <w:b/>
          <w:i/>
        </w:rPr>
        <w:t>Presentations:</w:t>
      </w:r>
    </w:p>
    <w:p w14:paraId="5F0C413E" w14:textId="77777777" w:rsidR="001A763E" w:rsidRPr="001A763E" w:rsidRDefault="001A763E" w:rsidP="00682727">
      <w:pPr>
        <w:spacing w:line="240" w:lineRule="auto"/>
        <w:ind w:left="720" w:hanging="720"/>
        <w:jc w:val="both"/>
      </w:pPr>
      <w:r w:rsidRPr="001A763E">
        <w:rPr>
          <w:b/>
        </w:rPr>
        <w:t>McCormick, R.</w:t>
      </w:r>
      <w:r w:rsidRPr="001A763E">
        <w:t>, Dr. A</w:t>
      </w:r>
      <w:r>
        <w:t>i</w:t>
      </w:r>
      <w:r w:rsidRPr="001A763E">
        <w:t>rini (2015</w:t>
      </w:r>
      <w:r w:rsidR="00B00B8F">
        <w:t>) Co-Keynote Speaker -</w:t>
      </w:r>
      <w:proofErr w:type="spellStart"/>
      <w:r w:rsidR="00B00B8F" w:rsidRPr="00B00B8F">
        <w:rPr>
          <w:i/>
        </w:rPr>
        <w:t>Tk’emlúps</w:t>
      </w:r>
      <w:proofErr w:type="spellEnd"/>
      <w:r w:rsidRPr="00B00B8F">
        <w:rPr>
          <w:i/>
        </w:rPr>
        <w:t>: where the rivers meet</w:t>
      </w:r>
      <w:r w:rsidR="00B00B8F">
        <w:t>.</w:t>
      </w:r>
      <w:r w:rsidRPr="001A763E">
        <w:t xml:space="preserve">   Presented at the Learning at Intercultural Intersections Conference, Kamloops, BC, Canada, </w:t>
      </w:r>
      <w:proofErr w:type="gramStart"/>
      <w:r w:rsidRPr="001A763E">
        <w:t>March,</w:t>
      </w:r>
      <w:proofErr w:type="gramEnd"/>
      <w:r w:rsidRPr="001A763E">
        <w:t xml:space="preserve"> 2015.</w:t>
      </w:r>
    </w:p>
    <w:p w14:paraId="742FE03B" w14:textId="77777777" w:rsidR="001A763E" w:rsidRPr="001A763E" w:rsidRDefault="001A763E" w:rsidP="00682727">
      <w:pPr>
        <w:spacing w:line="240" w:lineRule="auto"/>
        <w:ind w:left="720" w:hanging="720"/>
        <w:jc w:val="both"/>
      </w:pPr>
      <w:r w:rsidRPr="001A763E">
        <w:rPr>
          <w:b/>
        </w:rPr>
        <w:t>McCormick, R.</w:t>
      </w:r>
      <w:r w:rsidRPr="001A763E">
        <w:t>, (2014) Keynote Speaker- BC Aboriginal Child Care Society conference, Vancouver, BC, November, 2014</w:t>
      </w:r>
    </w:p>
    <w:p w14:paraId="6BBA292C" w14:textId="77777777" w:rsidR="001A763E" w:rsidRPr="001A763E" w:rsidRDefault="001A763E" w:rsidP="00682727">
      <w:pPr>
        <w:spacing w:line="240" w:lineRule="auto"/>
        <w:ind w:left="720" w:hanging="720"/>
        <w:jc w:val="both"/>
      </w:pPr>
      <w:r w:rsidRPr="001A763E">
        <w:t xml:space="preserve">Reading, C., </w:t>
      </w:r>
      <w:r w:rsidRPr="001A763E">
        <w:rPr>
          <w:b/>
        </w:rPr>
        <w:t>McCormick, R.</w:t>
      </w:r>
      <w:r w:rsidRPr="001A763E">
        <w:t xml:space="preserve">, Greenwood, </w:t>
      </w:r>
      <w:proofErr w:type="gramStart"/>
      <w:r w:rsidRPr="001A763E">
        <w:t>M.</w:t>
      </w:r>
      <w:proofErr w:type="gramEnd"/>
      <w:r w:rsidRPr="001A763E">
        <w:t xml:space="preserve"> (2014) </w:t>
      </w:r>
      <w:r w:rsidRPr="00B00B8F">
        <w:rPr>
          <w:i/>
        </w:rPr>
        <w:t>Ensuring Ethical Spaces for Indigenous Health Knowledge: Editorial Perspectives from the International Journal of Indigenous Health</w:t>
      </w:r>
      <w:r w:rsidR="00B00B8F">
        <w:t>.</w:t>
      </w:r>
      <w:r w:rsidRPr="001A763E">
        <w:t xml:space="preserve"> The International Network of Indigenous Health Knowledge and Development (INIHKD) Winnipeg Manitoba Canada, October, 2014.</w:t>
      </w:r>
    </w:p>
    <w:p w14:paraId="5FCA72FF" w14:textId="54E4DC2D" w:rsidR="001A763E" w:rsidRPr="001A763E" w:rsidRDefault="001A763E" w:rsidP="00682727">
      <w:pPr>
        <w:spacing w:line="240" w:lineRule="auto"/>
        <w:ind w:left="720" w:hanging="720"/>
        <w:jc w:val="both"/>
      </w:pPr>
      <w:r w:rsidRPr="001A763E">
        <w:rPr>
          <w:b/>
        </w:rPr>
        <w:t>McCormick, R.</w:t>
      </w:r>
      <w:r w:rsidRPr="001A763E">
        <w:t xml:space="preserve">, Thira, S. (2014) </w:t>
      </w:r>
      <w:r w:rsidRPr="00B00B8F">
        <w:rPr>
          <w:i/>
        </w:rPr>
        <w:t>Healing on Hold</w:t>
      </w:r>
      <w:r w:rsidRPr="001A763E">
        <w:t>. The International Network of Indigenous Health Knowledge and Development (INIHKD) Winnipeg Manitoba Canada,</w:t>
      </w:r>
      <w:r w:rsidR="00092869">
        <w:t xml:space="preserve"> </w:t>
      </w:r>
      <w:proofErr w:type="gramStart"/>
      <w:r w:rsidRPr="001A763E">
        <w:t>October,</w:t>
      </w:r>
      <w:proofErr w:type="gramEnd"/>
      <w:r w:rsidRPr="001A763E">
        <w:t xml:space="preserve"> 2014.</w:t>
      </w:r>
    </w:p>
    <w:p w14:paraId="74AA7DC5" w14:textId="77777777" w:rsidR="001A763E" w:rsidRPr="001A763E" w:rsidRDefault="001A763E" w:rsidP="00682727">
      <w:pPr>
        <w:spacing w:line="240" w:lineRule="auto"/>
        <w:ind w:left="720" w:hanging="720"/>
        <w:jc w:val="both"/>
      </w:pPr>
      <w:r w:rsidRPr="001A763E">
        <w:t xml:space="preserve">Caron, N., </w:t>
      </w:r>
      <w:proofErr w:type="spellStart"/>
      <w:r w:rsidRPr="001A763E">
        <w:t>Arbour</w:t>
      </w:r>
      <w:proofErr w:type="spellEnd"/>
      <w:r w:rsidRPr="001A763E">
        <w:t xml:space="preserve">, L., Butler-Walker, J., </w:t>
      </w:r>
      <w:proofErr w:type="spellStart"/>
      <w:r w:rsidRPr="001A763E">
        <w:t>Jovel</w:t>
      </w:r>
      <w:proofErr w:type="spellEnd"/>
      <w:r w:rsidRPr="001A763E">
        <w:t xml:space="preserve"> E., </w:t>
      </w:r>
      <w:proofErr w:type="spellStart"/>
      <w:r w:rsidRPr="001A763E">
        <w:t>Lalonde</w:t>
      </w:r>
      <w:proofErr w:type="spellEnd"/>
      <w:r w:rsidRPr="001A763E">
        <w:t xml:space="preserve">, C., </w:t>
      </w:r>
      <w:r w:rsidRPr="001A763E">
        <w:rPr>
          <w:b/>
        </w:rPr>
        <w:t>McCormick, R.</w:t>
      </w:r>
      <w:r w:rsidRPr="001A763E">
        <w:t xml:space="preserve">, Thira, S., </w:t>
      </w:r>
      <w:proofErr w:type="spellStart"/>
      <w:r w:rsidRPr="001A763E">
        <w:t>Vedan</w:t>
      </w:r>
      <w:proofErr w:type="spellEnd"/>
      <w:r w:rsidRPr="001A763E">
        <w:t xml:space="preserve"> R. </w:t>
      </w:r>
      <w:r w:rsidRPr="00B00B8F">
        <w:rPr>
          <w:i/>
        </w:rPr>
        <w:t xml:space="preserve">Graduate student training in health research: The </w:t>
      </w:r>
      <w:proofErr w:type="spellStart"/>
      <w:r w:rsidRPr="00B00B8F">
        <w:rPr>
          <w:i/>
        </w:rPr>
        <w:t>Kloshe</w:t>
      </w:r>
      <w:proofErr w:type="spellEnd"/>
      <w:r w:rsidRPr="00B00B8F">
        <w:rPr>
          <w:i/>
        </w:rPr>
        <w:t xml:space="preserve"> Tillicum experience in British Columbia</w:t>
      </w:r>
      <w:r w:rsidR="00B00B8F">
        <w:t>.</w:t>
      </w:r>
      <w:r w:rsidRPr="001A763E">
        <w:t xml:space="preserve"> The International Network of Indigenous Health Knowledge and Development (INIHKD) Winnipeg Manitoba Canada, October, 2014.</w:t>
      </w:r>
    </w:p>
    <w:p w14:paraId="4BA7E64D" w14:textId="77777777" w:rsidR="001A763E" w:rsidRPr="001A763E" w:rsidRDefault="001A763E" w:rsidP="00682727">
      <w:pPr>
        <w:spacing w:line="240" w:lineRule="auto"/>
        <w:ind w:left="720" w:hanging="720"/>
        <w:jc w:val="both"/>
      </w:pPr>
      <w:r w:rsidRPr="001A763E">
        <w:rPr>
          <w:b/>
        </w:rPr>
        <w:t>McCormick, R.</w:t>
      </w:r>
      <w:r w:rsidRPr="001A763E">
        <w:t xml:space="preserve"> (2014) Keynote speaker: </w:t>
      </w:r>
      <w:r w:rsidRPr="00B00B8F">
        <w:rPr>
          <w:i/>
        </w:rPr>
        <w:t>Building Resilience in Youth</w:t>
      </w:r>
      <w:r w:rsidRPr="001A763E">
        <w:t xml:space="preserve"> for the 5th Conference on Recent Advances in the Prevention and Management of Childhood and Adolescent Obesity-Winnipeg-September 2014</w:t>
      </w:r>
    </w:p>
    <w:p w14:paraId="033AFC02" w14:textId="77777777" w:rsidR="001A763E" w:rsidRPr="001A763E" w:rsidRDefault="001A763E" w:rsidP="00682727">
      <w:pPr>
        <w:spacing w:line="240" w:lineRule="auto"/>
        <w:ind w:left="720" w:hanging="720"/>
        <w:jc w:val="both"/>
      </w:pPr>
      <w:r w:rsidRPr="001A763E">
        <w:rPr>
          <w:b/>
        </w:rPr>
        <w:lastRenderedPageBreak/>
        <w:t>McCormick, R.</w:t>
      </w:r>
      <w:r w:rsidRPr="001A763E">
        <w:t xml:space="preserve"> (2014) Conference presentation: </w:t>
      </w:r>
      <w:r w:rsidRPr="00B00B8F">
        <w:rPr>
          <w:i/>
        </w:rPr>
        <w:t>Aboriginal research-The Journey</w:t>
      </w:r>
      <w:r w:rsidRPr="001A763E">
        <w:t>. Interior Nations Research Forum-Kamloops-Sep 2014</w:t>
      </w:r>
    </w:p>
    <w:p w14:paraId="08E278A6" w14:textId="77777777" w:rsidR="001A763E" w:rsidRPr="001A763E" w:rsidRDefault="001A763E" w:rsidP="00682727">
      <w:pPr>
        <w:spacing w:line="240" w:lineRule="auto"/>
        <w:ind w:left="720" w:hanging="720"/>
        <w:jc w:val="both"/>
      </w:pPr>
      <w:r w:rsidRPr="001A763E">
        <w:rPr>
          <w:b/>
        </w:rPr>
        <w:t>McCormick, R.</w:t>
      </w:r>
      <w:r w:rsidRPr="001A763E">
        <w:t xml:space="preserve"> (2014) Keynote speaker for BC Government Ministry of Child and Family Development conference on Fostering Compassion-Kamloops-May 2014</w:t>
      </w:r>
    </w:p>
    <w:p w14:paraId="733B3A51" w14:textId="77777777" w:rsidR="001A763E" w:rsidRPr="001A763E" w:rsidRDefault="001A763E" w:rsidP="00682727">
      <w:pPr>
        <w:spacing w:line="240" w:lineRule="auto"/>
        <w:ind w:left="720" w:hanging="720"/>
        <w:jc w:val="both"/>
      </w:pPr>
      <w:r w:rsidRPr="001A763E">
        <w:rPr>
          <w:b/>
        </w:rPr>
        <w:t>McCormick, R.</w:t>
      </w:r>
      <w:r w:rsidR="00B00B8F">
        <w:t xml:space="preserve"> (2014) Keynote Speaker</w:t>
      </w:r>
      <w:r w:rsidRPr="001A763E">
        <w:t xml:space="preserve">: </w:t>
      </w:r>
      <w:r w:rsidRPr="00B00B8F">
        <w:rPr>
          <w:i/>
        </w:rPr>
        <w:t>Dying to belong? Understanding Aboriginal suicide</w:t>
      </w:r>
      <w:r w:rsidRPr="001A763E">
        <w:t>-at the 75th annual Canadian Psycho</w:t>
      </w:r>
      <w:r>
        <w:t>logical Association conference-V</w:t>
      </w:r>
      <w:r w:rsidRPr="001A763E">
        <w:t>ancouver-June 2014</w:t>
      </w:r>
    </w:p>
    <w:p w14:paraId="4239273C" w14:textId="77777777" w:rsidR="001A763E" w:rsidRPr="001A763E" w:rsidRDefault="001A763E" w:rsidP="00682727">
      <w:pPr>
        <w:spacing w:line="240" w:lineRule="auto"/>
        <w:ind w:left="720" w:hanging="720"/>
        <w:jc w:val="both"/>
      </w:pPr>
      <w:r w:rsidRPr="001A763E">
        <w:rPr>
          <w:b/>
        </w:rPr>
        <w:t>McCormick, R.</w:t>
      </w:r>
      <w:r w:rsidRPr="001A763E">
        <w:t xml:space="preserve"> (2014) Keynote presentation: </w:t>
      </w:r>
      <w:r w:rsidRPr="00B00B8F">
        <w:rPr>
          <w:i/>
        </w:rPr>
        <w:t>Truth and Re-</w:t>
      </w:r>
      <w:proofErr w:type="spellStart"/>
      <w:r w:rsidRPr="00B00B8F">
        <w:rPr>
          <w:i/>
        </w:rPr>
        <w:t>concealiation</w:t>
      </w:r>
      <w:proofErr w:type="spellEnd"/>
      <w:r w:rsidRPr="00B00B8F">
        <w:rPr>
          <w:i/>
        </w:rPr>
        <w:t>: What happened to the healing?</w:t>
      </w:r>
      <w:r w:rsidRPr="001A763E">
        <w:t xml:space="preserve"> National Indigenizing Psychology conference-Yellowknife NWT-May 2014</w:t>
      </w:r>
    </w:p>
    <w:p w14:paraId="25A2F00E" w14:textId="77777777" w:rsidR="001A763E" w:rsidRDefault="001A763E" w:rsidP="00682727">
      <w:pPr>
        <w:spacing w:line="240" w:lineRule="auto"/>
        <w:ind w:left="720" w:hanging="720"/>
        <w:jc w:val="both"/>
      </w:pPr>
      <w:r>
        <w:t>P</w:t>
      </w:r>
      <w:r w:rsidRPr="001A763E">
        <w:t>resented to 7 different TRU Social Work and Nursing classes on Aboriginal health research and mental health-2014</w:t>
      </w:r>
    </w:p>
    <w:p w14:paraId="76E018F5" w14:textId="77777777" w:rsidR="001A763E" w:rsidRDefault="00443068" w:rsidP="00682727">
      <w:pPr>
        <w:spacing w:line="240" w:lineRule="auto"/>
        <w:ind w:left="720" w:hanging="720"/>
        <w:jc w:val="both"/>
        <w:rPr>
          <w:b/>
          <w:i/>
        </w:rPr>
      </w:pPr>
      <w:r>
        <w:rPr>
          <w:b/>
          <w:i/>
        </w:rPr>
        <w:t>Media Interviews:</w:t>
      </w:r>
    </w:p>
    <w:p w14:paraId="0E2A60F9" w14:textId="77777777" w:rsidR="00443068" w:rsidRPr="00443068" w:rsidRDefault="00443068" w:rsidP="00682727">
      <w:pPr>
        <w:spacing w:line="240" w:lineRule="auto"/>
        <w:ind w:left="720" w:hanging="720"/>
        <w:jc w:val="both"/>
      </w:pPr>
      <w:r w:rsidRPr="00443068">
        <w:t>CMAJ: “CIHR excludes Aboriginal health in review”</w:t>
      </w:r>
      <w:r>
        <w:t xml:space="preserve"> - </w:t>
      </w:r>
      <w:r w:rsidRPr="00443068">
        <w:t>Posted on December 16, 2014</w:t>
      </w:r>
    </w:p>
    <w:p w14:paraId="0AD6EE93" w14:textId="77777777" w:rsidR="00443068" w:rsidRPr="00443068" w:rsidRDefault="00443068" w:rsidP="00682727">
      <w:pPr>
        <w:spacing w:line="240" w:lineRule="auto"/>
        <w:ind w:left="720" w:hanging="720"/>
        <w:jc w:val="both"/>
      </w:pPr>
      <w:r w:rsidRPr="00443068">
        <w:t>The Globe and Mail: “Funding changes usher in a dark age for Canadian science”</w:t>
      </w:r>
      <w:r>
        <w:t xml:space="preserve"> - </w:t>
      </w:r>
      <w:r w:rsidRPr="00443068">
        <w:t>Posted on December 16, 2014</w:t>
      </w:r>
    </w:p>
    <w:p w14:paraId="728B4721" w14:textId="77777777" w:rsidR="00443068" w:rsidRPr="00443068" w:rsidRDefault="00443068" w:rsidP="00682727">
      <w:pPr>
        <w:spacing w:line="240" w:lineRule="auto"/>
        <w:ind w:left="720" w:hanging="720"/>
        <w:jc w:val="both"/>
      </w:pPr>
      <w:r w:rsidRPr="00443068">
        <w:t>CMAJ: “CIHR Reforms contradict consultant reports”</w:t>
      </w:r>
      <w:r>
        <w:t xml:space="preserve"> - </w:t>
      </w:r>
      <w:r w:rsidRPr="00443068">
        <w:t>Posted on December 11, 2014</w:t>
      </w:r>
    </w:p>
    <w:p w14:paraId="6434B300" w14:textId="77777777" w:rsidR="00443068" w:rsidRPr="00443068" w:rsidRDefault="00443068" w:rsidP="00682727">
      <w:pPr>
        <w:spacing w:line="240" w:lineRule="auto"/>
        <w:ind w:left="720" w:hanging="720"/>
        <w:jc w:val="both"/>
      </w:pPr>
      <w:r w:rsidRPr="00443068">
        <w:t>The Globe and Mail: “Science shouldn’t be all business”</w:t>
      </w:r>
      <w:r>
        <w:t xml:space="preserve"> - </w:t>
      </w:r>
      <w:r w:rsidRPr="00443068">
        <w:t>Posted on December 9, 2014</w:t>
      </w:r>
      <w:r>
        <w:t xml:space="preserve"> </w:t>
      </w:r>
    </w:p>
    <w:p w14:paraId="54C3E423" w14:textId="77777777" w:rsidR="00443068" w:rsidRPr="00443068" w:rsidRDefault="00443068" w:rsidP="00682727">
      <w:pPr>
        <w:spacing w:line="240" w:lineRule="auto"/>
        <w:ind w:left="720" w:hanging="720"/>
        <w:jc w:val="both"/>
      </w:pPr>
      <w:r w:rsidRPr="00443068">
        <w:t>APTN: “Scientists sound alarm on looming Aboriginal health research crisis”</w:t>
      </w:r>
      <w:r>
        <w:t xml:space="preserve"> - </w:t>
      </w:r>
      <w:r w:rsidRPr="00443068">
        <w:t>Posted on December 5, 2014</w:t>
      </w:r>
      <w:r w:rsidRPr="00443068">
        <w:tab/>
      </w:r>
    </w:p>
    <w:p w14:paraId="7A13E415" w14:textId="77777777" w:rsidR="00443068" w:rsidRPr="00443068" w:rsidRDefault="00443068" w:rsidP="00682727">
      <w:pPr>
        <w:spacing w:line="240" w:lineRule="auto"/>
        <w:ind w:left="720" w:hanging="720"/>
        <w:jc w:val="both"/>
      </w:pPr>
      <w:r w:rsidRPr="00443068">
        <w:t>CBC News: “Scientists will be forced to knock on doors under health research grant changes”</w:t>
      </w:r>
      <w:r>
        <w:t xml:space="preserve"> - </w:t>
      </w:r>
      <w:r w:rsidRPr="00443068">
        <w:t>Dec 5, 2014</w:t>
      </w:r>
    </w:p>
    <w:p w14:paraId="682203DF" w14:textId="77777777" w:rsidR="00443068" w:rsidRPr="00443068" w:rsidRDefault="00443068" w:rsidP="00682727">
      <w:pPr>
        <w:spacing w:line="240" w:lineRule="auto"/>
        <w:ind w:left="720" w:hanging="720"/>
        <w:jc w:val="both"/>
      </w:pPr>
      <w:r w:rsidRPr="00443068">
        <w:t>Interview with CBC North Television on Truth and Reconciliation Commission and Healing-Yellowknife May 2014</w:t>
      </w:r>
    </w:p>
    <w:p w14:paraId="7BFB60CB" w14:textId="77777777" w:rsidR="00443068" w:rsidRPr="00443068" w:rsidRDefault="00443068" w:rsidP="00682727">
      <w:pPr>
        <w:spacing w:line="240" w:lineRule="auto"/>
        <w:ind w:left="720" w:hanging="720"/>
        <w:jc w:val="both"/>
      </w:pPr>
      <w:r w:rsidRPr="00443068">
        <w:t xml:space="preserve">Interview with CBC Radio –The </w:t>
      </w:r>
      <w:proofErr w:type="spellStart"/>
      <w:r w:rsidRPr="00443068">
        <w:t>trailbeat</w:t>
      </w:r>
      <w:proofErr w:type="spellEnd"/>
      <w:r w:rsidRPr="00443068">
        <w:t xml:space="preserve"> on Truth and Reconciliation Commission and Healing-Yellowknife -May 2014</w:t>
      </w:r>
    </w:p>
    <w:p w14:paraId="75BD4354" w14:textId="77777777" w:rsidR="00443068" w:rsidRPr="00443068" w:rsidRDefault="00443068" w:rsidP="00682727">
      <w:pPr>
        <w:spacing w:line="240" w:lineRule="auto"/>
        <w:ind w:left="720" w:hanging="720"/>
        <w:jc w:val="both"/>
      </w:pPr>
      <w:r w:rsidRPr="00443068">
        <w:t xml:space="preserve">Interview with CBC News </w:t>
      </w:r>
      <w:proofErr w:type="spellStart"/>
      <w:r w:rsidRPr="00443068">
        <w:t>Northbeat</w:t>
      </w:r>
      <w:proofErr w:type="spellEnd"/>
      <w:r w:rsidRPr="00443068">
        <w:t xml:space="preserve"> on Truth and Reconciliation Commission and Healing-Yellowknife May 2014</w:t>
      </w:r>
    </w:p>
    <w:p w14:paraId="78CCE9D2" w14:textId="77777777" w:rsidR="00443068" w:rsidRDefault="00443068" w:rsidP="00682727">
      <w:pPr>
        <w:spacing w:line="240" w:lineRule="auto"/>
        <w:ind w:left="720" w:hanging="720"/>
        <w:jc w:val="both"/>
      </w:pPr>
      <w:r>
        <w:t>Interviewed for the story</w:t>
      </w:r>
      <w:r w:rsidRPr="00443068">
        <w:t xml:space="preserve"> Young 'Messengers' of Hope in the City</w:t>
      </w:r>
      <w:r>
        <w:t xml:space="preserve">: </w:t>
      </w:r>
      <w:r w:rsidRPr="00443068">
        <w:t>Indigenous urban teens defeat isolation and despair by learning to mentor others.</w:t>
      </w:r>
      <w:r>
        <w:t xml:space="preserve"> </w:t>
      </w:r>
      <w:r w:rsidRPr="00443068">
        <w:t xml:space="preserve">By </w:t>
      </w:r>
      <w:proofErr w:type="spellStart"/>
      <w:r w:rsidRPr="00443068">
        <w:t>Wawmeesh</w:t>
      </w:r>
      <w:proofErr w:type="spellEnd"/>
      <w:r w:rsidRPr="00443068">
        <w:t xml:space="preserve"> G. Hamilton, 8 Apr 2014, TheTyee.ca</w:t>
      </w:r>
    </w:p>
    <w:p w14:paraId="68330450" w14:textId="77777777" w:rsidR="00522413" w:rsidRDefault="00522413" w:rsidP="00682727">
      <w:pPr>
        <w:spacing w:line="240" w:lineRule="auto"/>
        <w:ind w:left="720" w:hanging="720"/>
        <w:jc w:val="both"/>
        <w:rPr>
          <w:b/>
          <w:i/>
        </w:rPr>
      </w:pPr>
      <w:r>
        <w:rPr>
          <w:b/>
          <w:i/>
        </w:rPr>
        <w:t>Other:</w:t>
      </w:r>
    </w:p>
    <w:p w14:paraId="083967FA" w14:textId="77777777" w:rsidR="00522413" w:rsidRPr="00522413" w:rsidRDefault="00522413" w:rsidP="00682727">
      <w:pPr>
        <w:spacing w:line="240" w:lineRule="auto"/>
        <w:ind w:left="720" w:hanging="720"/>
        <w:jc w:val="both"/>
      </w:pPr>
      <w:r w:rsidRPr="00522413">
        <w:t>Co</w:t>
      </w:r>
      <w:r>
        <w:t>-</w:t>
      </w:r>
      <w:r w:rsidRPr="00522413">
        <w:t>developer and Co-leader of the Aboriginal Health Research Steering Committee representing Aboriginal peoples in negotiations with the Canadian Institutes of Health research</w:t>
      </w:r>
    </w:p>
    <w:p w14:paraId="1D569F6A" w14:textId="77777777" w:rsidR="00522413" w:rsidRPr="00522413" w:rsidRDefault="00522413" w:rsidP="00682727">
      <w:pPr>
        <w:spacing w:line="240" w:lineRule="auto"/>
        <w:ind w:left="720" w:hanging="720"/>
        <w:jc w:val="both"/>
      </w:pPr>
      <w:r w:rsidRPr="00522413">
        <w:t xml:space="preserve">Development of a National Aboriginal Health </w:t>
      </w:r>
      <w:r>
        <w:t>Research advocacy website</w:t>
      </w:r>
      <w:r w:rsidRPr="00522413">
        <w:t xml:space="preserve">: </w:t>
      </w:r>
      <w:proofErr w:type="spellStart"/>
      <w:r w:rsidRPr="00522413">
        <w:t>kawatsire</w:t>
      </w:r>
      <w:proofErr w:type="spellEnd"/>
      <w:r w:rsidRPr="00522413">
        <w:t xml:space="preserve"> </w:t>
      </w:r>
      <w:hyperlink r:id="rId16" w:history="1">
        <w:r w:rsidRPr="00522413">
          <w:rPr>
            <w:rStyle w:val="Hyperlink"/>
          </w:rPr>
          <w:t>http://kahwatsire.com/</w:t>
        </w:r>
      </w:hyperlink>
    </w:p>
    <w:p w14:paraId="1F2E64D3" w14:textId="77777777" w:rsidR="00522413" w:rsidRPr="00522413" w:rsidRDefault="00522413" w:rsidP="00682727">
      <w:pPr>
        <w:spacing w:line="240" w:lineRule="auto"/>
        <w:ind w:left="720" w:hanging="720"/>
        <w:jc w:val="both"/>
      </w:pPr>
      <w:r w:rsidRPr="00522413">
        <w:lastRenderedPageBreak/>
        <w:t>Editorial Board-International Journal of Indigenous Health-2013-present</w:t>
      </w:r>
    </w:p>
    <w:p w14:paraId="51DEB8C9" w14:textId="77777777" w:rsidR="00522413" w:rsidRPr="00522413" w:rsidRDefault="00522413" w:rsidP="00682727">
      <w:pPr>
        <w:spacing w:line="240" w:lineRule="auto"/>
        <w:ind w:left="720" w:hanging="720"/>
        <w:jc w:val="both"/>
      </w:pPr>
      <w:r w:rsidRPr="00522413">
        <w:t>Editorial Board -Cross Currents-Journal of Canadian</w:t>
      </w:r>
      <w:r>
        <w:t xml:space="preserve"> Addictions and Mental health (</w:t>
      </w:r>
      <w:r w:rsidRPr="00522413">
        <w:t>2011-present)</w:t>
      </w:r>
    </w:p>
    <w:p w14:paraId="6863D175" w14:textId="77777777" w:rsidR="00443068" w:rsidRDefault="00443068" w:rsidP="00682727">
      <w:pPr>
        <w:spacing w:line="240" w:lineRule="auto"/>
        <w:jc w:val="both"/>
        <w:rPr>
          <w:b/>
          <w:sz w:val="24"/>
          <w:szCs w:val="24"/>
        </w:rPr>
      </w:pPr>
    </w:p>
    <w:p w14:paraId="5867588F" w14:textId="63D8C997" w:rsidR="001119D3" w:rsidRPr="001119D3" w:rsidRDefault="001119D3" w:rsidP="00682727">
      <w:pPr>
        <w:spacing w:line="240" w:lineRule="auto"/>
        <w:jc w:val="both"/>
        <w:rPr>
          <w:b/>
          <w:sz w:val="24"/>
          <w:szCs w:val="24"/>
        </w:rPr>
      </w:pPr>
      <w:r w:rsidRPr="00F07975">
        <w:rPr>
          <w:b/>
          <w:color w:val="1F497D" w:themeColor="text2"/>
          <w:sz w:val="24"/>
          <w:szCs w:val="24"/>
        </w:rPr>
        <w:t>Patten, Margaret</w:t>
      </w:r>
      <w:r w:rsidR="001F11D9">
        <w:rPr>
          <w:b/>
          <w:sz w:val="24"/>
          <w:szCs w:val="24"/>
        </w:rPr>
        <w:t xml:space="preserve"> </w:t>
      </w:r>
      <w:r w:rsidR="001F11D9" w:rsidRPr="001F11D9">
        <w:rPr>
          <w:sz w:val="20"/>
          <w:szCs w:val="24"/>
        </w:rPr>
        <w:t>(email: mpatten@tru.ca)</w:t>
      </w:r>
    </w:p>
    <w:p w14:paraId="0FBD44BD" w14:textId="454035B4" w:rsidR="00C43A90" w:rsidRPr="001119D3" w:rsidRDefault="00C11DC2" w:rsidP="00682727">
      <w:pPr>
        <w:spacing w:line="240" w:lineRule="auto"/>
        <w:jc w:val="both"/>
        <w:rPr>
          <w:b/>
          <w:i/>
        </w:rPr>
      </w:pPr>
      <w:r>
        <w:rPr>
          <w:b/>
          <w:i/>
        </w:rPr>
        <w:t>Presentation</w:t>
      </w:r>
      <w:r w:rsidR="00C43A90" w:rsidRPr="001119D3">
        <w:rPr>
          <w:b/>
          <w:i/>
        </w:rPr>
        <w:t>:</w:t>
      </w:r>
    </w:p>
    <w:p w14:paraId="61611142" w14:textId="39627B3E" w:rsidR="00C43A90" w:rsidRPr="00C43A90" w:rsidRDefault="00C43A90" w:rsidP="00682727">
      <w:pPr>
        <w:spacing w:line="240" w:lineRule="auto"/>
        <w:ind w:left="720" w:hanging="720"/>
        <w:jc w:val="both"/>
      </w:pPr>
      <w:r w:rsidRPr="00B3105A">
        <w:rPr>
          <w:b/>
        </w:rPr>
        <w:t>Patten, M. H.</w:t>
      </w:r>
      <w:r w:rsidRPr="00C43A90">
        <w:t xml:space="preserve"> &amp; Piwowar, C. (2014).  </w:t>
      </w:r>
      <w:r w:rsidRPr="00C43A90">
        <w:rPr>
          <w:i/>
          <w:iCs/>
        </w:rPr>
        <w:t>My eyes are different from yours!</w:t>
      </w:r>
      <w:r w:rsidRPr="00C43A90">
        <w:t xml:space="preserve">  Hand in Hand: Health and Wellness for All with Quality Care:  17</w:t>
      </w:r>
      <w:r w:rsidRPr="00C43A90">
        <w:rPr>
          <w:vertAlign w:val="superscript"/>
        </w:rPr>
        <w:t>th</w:t>
      </w:r>
      <w:r w:rsidRPr="00C43A90">
        <w:t xml:space="preserve"> Annual BC Aboriginal Child Care Society Provincial conference.  New Westminster, BC.  (</w:t>
      </w:r>
      <w:proofErr w:type="gramStart"/>
      <w:r w:rsidRPr="00C43A90">
        <w:t>peer</w:t>
      </w:r>
      <w:proofErr w:type="gramEnd"/>
      <w:r w:rsidRPr="00C43A90">
        <w:t xml:space="preserve"> reviewed selection process)</w:t>
      </w:r>
    </w:p>
    <w:p w14:paraId="63DFF800" w14:textId="77777777" w:rsidR="00C43A90" w:rsidRDefault="00C43A90" w:rsidP="00F72558">
      <w:pPr>
        <w:spacing w:line="240" w:lineRule="auto"/>
        <w:jc w:val="both"/>
        <w:rPr>
          <w:b/>
        </w:rPr>
      </w:pPr>
    </w:p>
    <w:p w14:paraId="0AA435C2" w14:textId="23FDFE9F" w:rsidR="00F72558" w:rsidRPr="00F72558" w:rsidRDefault="00F72558" w:rsidP="00F72558">
      <w:pPr>
        <w:spacing w:line="240" w:lineRule="auto"/>
        <w:jc w:val="both"/>
        <w:rPr>
          <w:b/>
        </w:rPr>
      </w:pPr>
      <w:r w:rsidRPr="00F07975">
        <w:rPr>
          <w:b/>
          <w:color w:val="1F497D" w:themeColor="text2"/>
          <w:sz w:val="24"/>
          <w:szCs w:val="24"/>
        </w:rPr>
        <w:t>Piwowar, Cindy</w:t>
      </w:r>
      <w:r w:rsidR="001F11D9">
        <w:rPr>
          <w:b/>
          <w:sz w:val="24"/>
          <w:szCs w:val="24"/>
        </w:rPr>
        <w:t xml:space="preserve"> </w:t>
      </w:r>
      <w:r w:rsidR="001F11D9" w:rsidRPr="001F11D9">
        <w:rPr>
          <w:sz w:val="20"/>
          <w:szCs w:val="24"/>
        </w:rPr>
        <w:t>(email: cpiwowar@tru.ca)</w:t>
      </w:r>
    </w:p>
    <w:p w14:paraId="6F9EC6B6" w14:textId="186D6FB0" w:rsidR="00F72558" w:rsidRPr="001119D3" w:rsidRDefault="00C11DC2" w:rsidP="00F72558">
      <w:pPr>
        <w:spacing w:line="240" w:lineRule="auto"/>
        <w:jc w:val="both"/>
        <w:rPr>
          <w:b/>
          <w:i/>
        </w:rPr>
      </w:pPr>
      <w:r>
        <w:rPr>
          <w:b/>
          <w:i/>
        </w:rPr>
        <w:t>Presentation</w:t>
      </w:r>
      <w:r w:rsidR="00F72558" w:rsidRPr="001119D3">
        <w:rPr>
          <w:b/>
          <w:i/>
        </w:rPr>
        <w:t>:</w:t>
      </w:r>
    </w:p>
    <w:p w14:paraId="060D80F6" w14:textId="4DCFE0E3" w:rsidR="00F72558" w:rsidRPr="00C43A90" w:rsidRDefault="00F72558" w:rsidP="00F72558">
      <w:pPr>
        <w:spacing w:line="240" w:lineRule="auto"/>
        <w:ind w:left="720" w:hanging="720"/>
        <w:jc w:val="both"/>
      </w:pPr>
      <w:r w:rsidRPr="00F72558">
        <w:t>Patten, M. H.</w:t>
      </w:r>
      <w:r w:rsidRPr="00C43A90">
        <w:t xml:space="preserve"> &amp; </w:t>
      </w:r>
      <w:r w:rsidRPr="00F72558">
        <w:rPr>
          <w:b/>
        </w:rPr>
        <w:t>Piwowar, C.</w:t>
      </w:r>
      <w:r w:rsidRPr="00C43A90">
        <w:t xml:space="preserve"> </w:t>
      </w:r>
      <w:r w:rsidR="00F07975">
        <w:t>(2014</w:t>
      </w:r>
      <w:r w:rsidRPr="00C43A90">
        <w:t xml:space="preserve">).  </w:t>
      </w:r>
      <w:r w:rsidRPr="00C43A90">
        <w:rPr>
          <w:i/>
          <w:iCs/>
        </w:rPr>
        <w:t>My eyes are different from yours!</w:t>
      </w:r>
      <w:r w:rsidRPr="00C43A90">
        <w:t xml:space="preserve">  Hand in Hand: Health and Wellness for All with Quality Care:  17</w:t>
      </w:r>
      <w:r w:rsidRPr="00C43A90">
        <w:rPr>
          <w:vertAlign w:val="superscript"/>
        </w:rPr>
        <w:t>th</w:t>
      </w:r>
      <w:r w:rsidRPr="00C43A90">
        <w:t xml:space="preserve"> Annual BC Aboriginal Child Care Society Provincial conference.  New Westminster, BC.  (</w:t>
      </w:r>
      <w:proofErr w:type="gramStart"/>
      <w:r w:rsidRPr="00C43A90">
        <w:t>peer</w:t>
      </w:r>
      <w:proofErr w:type="gramEnd"/>
      <w:r w:rsidRPr="00C43A90">
        <w:t xml:space="preserve"> reviewed selection process)</w:t>
      </w:r>
    </w:p>
    <w:p w14:paraId="223A0ED7" w14:textId="77777777" w:rsidR="00C2430E" w:rsidRDefault="00C2430E" w:rsidP="00682727">
      <w:pPr>
        <w:spacing w:line="240" w:lineRule="auto"/>
        <w:jc w:val="both"/>
        <w:rPr>
          <w:b/>
          <w:sz w:val="24"/>
          <w:szCs w:val="24"/>
        </w:rPr>
      </w:pPr>
    </w:p>
    <w:p w14:paraId="285804BB" w14:textId="15E12157" w:rsidR="00591640" w:rsidRPr="001119D3" w:rsidRDefault="00F07975" w:rsidP="00682727">
      <w:pPr>
        <w:spacing w:line="240" w:lineRule="auto"/>
        <w:jc w:val="both"/>
        <w:rPr>
          <w:b/>
          <w:sz w:val="24"/>
          <w:szCs w:val="24"/>
        </w:rPr>
      </w:pPr>
      <w:proofErr w:type="spellStart"/>
      <w:r w:rsidRPr="00F07975">
        <w:rPr>
          <w:b/>
          <w:color w:val="1F497D" w:themeColor="text2"/>
          <w:sz w:val="24"/>
          <w:szCs w:val="24"/>
        </w:rPr>
        <w:t>Ramírez</w:t>
      </w:r>
      <w:proofErr w:type="spellEnd"/>
      <w:r w:rsidR="001119D3" w:rsidRPr="00F07975">
        <w:rPr>
          <w:b/>
          <w:color w:val="1F497D" w:themeColor="text2"/>
          <w:sz w:val="24"/>
          <w:szCs w:val="24"/>
        </w:rPr>
        <w:t>, Gloria</w:t>
      </w:r>
      <w:r w:rsidR="001F11D9">
        <w:rPr>
          <w:b/>
          <w:sz w:val="24"/>
          <w:szCs w:val="24"/>
        </w:rPr>
        <w:t xml:space="preserve"> </w:t>
      </w:r>
      <w:r w:rsidR="001F11D9" w:rsidRPr="001F11D9">
        <w:rPr>
          <w:sz w:val="20"/>
          <w:szCs w:val="24"/>
        </w:rPr>
        <w:t>(email: gramirez@tru.ca)</w:t>
      </w:r>
    </w:p>
    <w:p w14:paraId="53BA3D5E" w14:textId="77777777" w:rsidR="00895541" w:rsidRPr="001119D3" w:rsidRDefault="00895541" w:rsidP="00682727">
      <w:pPr>
        <w:spacing w:line="240" w:lineRule="auto"/>
        <w:jc w:val="both"/>
        <w:rPr>
          <w:b/>
          <w:i/>
        </w:rPr>
      </w:pPr>
      <w:r w:rsidRPr="001119D3">
        <w:rPr>
          <w:b/>
          <w:i/>
        </w:rPr>
        <w:t>Grants/Contracts:</w:t>
      </w:r>
    </w:p>
    <w:tbl>
      <w:tblPr>
        <w:tblW w:w="0" w:type="auto"/>
        <w:tblCellMar>
          <w:left w:w="0" w:type="dxa"/>
          <w:right w:w="0" w:type="dxa"/>
        </w:tblCellMar>
        <w:tblLook w:val="04A0" w:firstRow="1" w:lastRow="0" w:firstColumn="1" w:lastColumn="0" w:noHBand="0" w:noVBand="1"/>
      </w:tblPr>
      <w:tblGrid>
        <w:gridCol w:w="2504"/>
        <w:gridCol w:w="3582"/>
        <w:gridCol w:w="1749"/>
        <w:gridCol w:w="1741"/>
      </w:tblGrid>
      <w:tr w:rsidR="00895541" w:rsidRPr="00895541" w14:paraId="5D84C648" w14:textId="77777777" w:rsidTr="00F07975">
        <w:trPr>
          <w:tblHeader/>
        </w:trPr>
        <w:tc>
          <w:tcPr>
            <w:tcW w:w="25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D12B46" w14:textId="77777777" w:rsidR="00895541" w:rsidRPr="00895541" w:rsidRDefault="00895541" w:rsidP="00682727">
            <w:pPr>
              <w:spacing w:line="240" w:lineRule="auto"/>
              <w:jc w:val="both"/>
              <w:rPr>
                <w:b/>
                <w:bCs/>
              </w:rPr>
            </w:pPr>
            <w:r w:rsidRPr="00895541">
              <w:rPr>
                <w:b/>
                <w:bCs/>
              </w:rPr>
              <w:t>Granting Body</w:t>
            </w:r>
          </w:p>
        </w:tc>
        <w:tc>
          <w:tcPr>
            <w:tcW w:w="35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75D407" w14:textId="77777777" w:rsidR="00895541" w:rsidRPr="00895541" w:rsidRDefault="00895541" w:rsidP="00682727">
            <w:pPr>
              <w:spacing w:line="240" w:lineRule="auto"/>
              <w:jc w:val="both"/>
              <w:rPr>
                <w:b/>
                <w:bCs/>
              </w:rPr>
            </w:pPr>
            <w:r w:rsidRPr="00895541">
              <w:rPr>
                <w:b/>
                <w:bCs/>
              </w:rPr>
              <w:t>Research Title</w:t>
            </w:r>
          </w:p>
        </w:tc>
        <w:tc>
          <w:tcPr>
            <w:tcW w:w="17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53E1D8" w14:textId="77777777" w:rsidR="00895541" w:rsidRPr="00895541" w:rsidRDefault="00895541" w:rsidP="00682727">
            <w:pPr>
              <w:spacing w:line="240" w:lineRule="auto"/>
              <w:jc w:val="both"/>
              <w:rPr>
                <w:b/>
                <w:bCs/>
              </w:rPr>
            </w:pPr>
            <w:r w:rsidRPr="00895541">
              <w:rPr>
                <w:b/>
                <w:bCs/>
              </w:rPr>
              <w:t>Amount</w:t>
            </w:r>
          </w:p>
        </w:tc>
        <w:tc>
          <w:tcPr>
            <w:tcW w:w="17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0BD205" w14:textId="77777777" w:rsidR="00895541" w:rsidRPr="00895541" w:rsidRDefault="00895541" w:rsidP="00682727">
            <w:pPr>
              <w:spacing w:line="240" w:lineRule="auto"/>
              <w:jc w:val="both"/>
              <w:rPr>
                <w:b/>
                <w:bCs/>
              </w:rPr>
            </w:pPr>
            <w:r w:rsidRPr="00895541">
              <w:rPr>
                <w:b/>
                <w:bCs/>
              </w:rPr>
              <w:t>Terms</w:t>
            </w:r>
          </w:p>
        </w:tc>
      </w:tr>
      <w:tr w:rsidR="00895541" w:rsidRPr="00895541" w14:paraId="102BA44A" w14:textId="77777777" w:rsidTr="00F07975">
        <w:tc>
          <w:tcPr>
            <w:tcW w:w="25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B7A866" w14:textId="77777777" w:rsidR="00895541" w:rsidRPr="00895541" w:rsidRDefault="00895541" w:rsidP="00682727">
            <w:pPr>
              <w:spacing w:line="240" w:lineRule="auto"/>
              <w:jc w:val="both"/>
            </w:pPr>
            <w:r w:rsidRPr="00895541">
              <w:t>TRU International Research Conference Fund</w:t>
            </w:r>
          </w:p>
        </w:tc>
        <w:tc>
          <w:tcPr>
            <w:tcW w:w="3582" w:type="dxa"/>
            <w:tcBorders>
              <w:top w:val="nil"/>
              <w:left w:val="nil"/>
              <w:bottom w:val="single" w:sz="8" w:space="0" w:color="auto"/>
              <w:right w:val="single" w:sz="8" w:space="0" w:color="auto"/>
            </w:tcBorders>
            <w:tcMar>
              <w:top w:w="0" w:type="dxa"/>
              <w:left w:w="108" w:type="dxa"/>
              <w:bottom w:w="0" w:type="dxa"/>
              <w:right w:w="108" w:type="dxa"/>
            </w:tcMar>
            <w:hideMark/>
          </w:tcPr>
          <w:p w14:paraId="25C42EA4" w14:textId="77777777" w:rsidR="00895541" w:rsidRPr="00895541" w:rsidRDefault="00895541" w:rsidP="00682727">
            <w:pPr>
              <w:spacing w:line="240" w:lineRule="auto"/>
              <w:jc w:val="both"/>
            </w:pPr>
            <w:r w:rsidRPr="00895541">
              <w:t>Learning at Intercultural Intersections:  International Research Conference Spring 2015</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14:paraId="723E1E65" w14:textId="77777777" w:rsidR="00895541" w:rsidRPr="00895541" w:rsidRDefault="00895541" w:rsidP="00682727">
            <w:pPr>
              <w:spacing w:line="240" w:lineRule="auto"/>
              <w:jc w:val="both"/>
            </w:pPr>
            <w:r w:rsidRPr="00895541">
              <w:t>$25,000</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5420FA35" w14:textId="77777777" w:rsidR="00895541" w:rsidRPr="00895541" w:rsidRDefault="00895541" w:rsidP="00682727">
            <w:pPr>
              <w:spacing w:line="240" w:lineRule="auto"/>
              <w:jc w:val="both"/>
            </w:pPr>
            <w:r w:rsidRPr="00895541">
              <w:t>2014-2015</w:t>
            </w:r>
          </w:p>
        </w:tc>
      </w:tr>
      <w:tr w:rsidR="00895541" w:rsidRPr="00895541" w14:paraId="0EC33414" w14:textId="77777777" w:rsidTr="00F07975">
        <w:tc>
          <w:tcPr>
            <w:tcW w:w="25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80285D" w14:textId="77777777" w:rsidR="00895541" w:rsidRPr="00895541" w:rsidRDefault="00895541" w:rsidP="00682727">
            <w:pPr>
              <w:spacing w:line="240" w:lineRule="auto"/>
              <w:jc w:val="both"/>
            </w:pPr>
            <w:r w:rsidRPr="00895541">
              <w:t>TRU Internal Research Fund</w:t>
            </w:r>
          </w:p>
        </w:tc>
        <w:tc>
          <w:tcPr>
            <w:tcW w:w="3582" w:type="dxa"/>
            <w:tcBorders>
              <w:top w:val="nil"/>
              <w:left w:val="nil"/>
              <w:bottom w:val="single" w:sz="8" w:space="0" w:color="auto"/>
              <w:right w:val="single" w:sz="8" w:space="0" w:color="auto"/>
            </w:tcBorders>
            <w:tcMar>
              <w:top w:w="0" w:type="dxa"/>
              <w:left w:w="108" w:type="dxa"/>
              <w:bottom w:w="0" w:type="dxa"/>
              <w:right w:w="108" w:type="dxa"/>
            </w:tcMar>
            <w:hideMark/>
          </w:tcPr>
          <w:p w14:paraId="56994004" w14:textId="77777777" w:rsidR="00895541" w:rsidRPr="00895541" w:rsidRDefault="00895541" w:rsidP="00682727">
            <w:pPr>
              <w:spacing w:line="240" w:lineRule="auto"/>
              <w:jc w:val="both"/>
            </w:pPr>
            <w:r w:rsidRPr="00895541">
              <w:t>Accelerating Language Development Through Culturally Relevant and Pedagogically Sound Curricula</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14:paraId="5039B730" w14:textId="77777777" w:rsidR="00895541" w:rsidRPr="00895541" w:rsidRDefault="00895541" w:rsidP="00682727">
            <w:pPr>
              <w:spacing w:line="240" w:lineRule="auto"/>
              <w:jc w:val="both"/>
            </w:pPr>
            <w:r w:rsidRPr="00895541">
              <w:t>$5,000</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51358F31" w14:textId="77777777" w:rsidR="00895541" w:rsidRPr="00895541" w:rsidRDefault="00895541" w:rsidP="00682727">
            <w:pPr>
              <w:spacing w:line="240" w:lineRule="auto"/>
              <w:jc w:val="both"/>
            </w:pPr>
            <w:r w:rsidRPr="00895541">
              <w:t>2014-2015</w:t>
            </w:r>
          </w:p>
        </w:tc>
      </w:tr>
      <w:tr w:rsidR="00895541" w:rsidRPr="00895541" w14:paraId="71D9CC48" w14:textId="77777777" w:rsidTr="00F07975">
        <w:tc>
          <w:tcPr>
            <w:tcW w:w="25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B19E9B" w14:textId="77777777" w:rsidR="00895541" w:rsidRPr="00895541" w:rsidRDefault="00895541" w:rsidP="00682727">
            <w:pPr>
              <w:spacing w:line="240" w:lineRule="auto"/>
              <w:jc w:val="both"/>
            </w:pPr>
            <w:r w:rsidRPr="00895541">
              <w:t>Kamloops School District 73</w:t>
            </w:r>
          </w:p>
        </w:tc>
        <w:tc>
          <w:tcPr>
            <w:tcW w:w="3582" w:type="dxa"/>
            <w:tcBorders>
              <w:top w:val="nil"/>
              <w:left w:val="nil"/>
              <w:bottom w:val="single" w:sz="8" w:space="0" w:color="auto"/>
              <w:right w:val="single" w:sz="8" w:space="0" w:color="auto"/>
            </w:tcBorders>
            <w:tcMar>
              <w:top w:w="0" w:type="dxa"/>
              <w:left w:w="108" w:type="dxa"/>
              <w:bottom w:w="0" w:type="dxa"/>
              <w:right w:w="108" w:type="dxa"/>
            </w:tcMar>
          </w:tcPr>
          <w:p w14:paraId="461E9B1E" w14:textId="77777777" w:rsidR="00895541" w:rsidRPr="00895541" w:rsidRDefault="00895541" w:rsidP="00682727">
            <w:pPr>
              <w:spacing w:line="240" w:lineRule="auto"/>
              <w:jc w:val="both"/>
            </w:pPr>
            <w:r w:rsidRPr="00895541">
              <w:t>Vocabulary and Metalinguistic Awareness for Vulnerable Fourth Graders</w:t>
            </w:r>
          </w:p>
          <w:p w14:paraId="1F319CA7" w14:textId="77777777" w:rsidR="00895541" w:rsidRPr="00895541" w:rsidRDefault="00895541" w:rsidP="00682727">
            <w:pPr>
              <w:spacing w:line="240" w:lineRule="auto"/>
              <w:jc w:val="both"/>
            </w:pP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14:paraId="4D536279" w14:textId="77777777" w:rsidR="00895541" w:rsidRPr="00895541" w:rsidRDefault="00895541" w:rsidP="00682727">
            <w:pPr>
              <w:spacing w:line="240" w:lineRule="auto"/>
              <w:jc w:val="both"/>
            </w:pPr>
            <w:r w:rsidRPr="00895541">
              <w:t>$19,000</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12F59174" w14:textId="77777777" w:rsidR="00895541" w:rsidRPr="00895541" w:rsidRDefault="00895541" w:rsidP="00682727">
            <w:pPr>
              <w:spacing w:line="240" w:lineRule="auto"/>
              <w:jc w:val="both"/>
            </w:pPr>
            <w:r w:rsidRPr="00895541">
              <w:t>January 2013-June 2014</w:t>
            </w:r>
          </w:p>
        </w:tc>
      </w:tr>
      <w:tr w:rsidR="00895541" w:rsidRPr="00895541" w14:paraId="1319306A" w14:textId="77777777" w:rsidTr="00F07975">
        <w:tc>
          <w:tcPr>
            <w:tcW w:w="25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EC863" w14:textId="77777777" w:rsidR="00895541" w:rsidRPr="00895541" w:rsidRDefault="00895541" w:rsidP="00682727">
            <w:pPr>
              <w:spacing w:line="240" w:lineRule="auto"/>
              <w:jc w:val="both"/>
            </w:pPr>
            <w:r w:rsidRPr="00895541">
              <w:t>SSHRC Insight Grant (PI)</w:t>
            </w:r>
          </w:p>
        </w:tc>
        <w:tc>
          <w:tcPr>
            <w:tcW w:w="3582" w:type="dxa"/>
            <w:tcBorders>
              <w:top w:val="nil"/>
              <w:left w:val="nil"/>
              <w:bottom w:val="single" w:sz="8" w:space="0" w:color="auto"/>
              <w:right w:val="single" w:sz="8" w:space="0" w:color="auto"/>
            </w:tcBorders>
            <w:tcMar>
              <w:top w:w="0" w:type="dxa"/>
              <w:left w:w="108" w:type="dxa"/>
              <w:bottom w:w="0" w:type="dxa"/>
              <w:right w:w="108" w:type="dxa"/>
            </w:tcMar>
            <w:hideMark/>
          </w:tcPr>
          <w:p w14:paraId="59DA5CE6" w14:textId="77777777" w:rsidR="00895541" w:rsidRPr="00895541" w:rsidRDefault="00895541" w:rsidP="00682727">
            <w:pPr>
              <w:spacing w:line="240" w:lineRule="auto"/>
              <w:jc w:val="both"/>
            </w:pPr>
            <w:r w:rsidRPr="00895541">
              <w:t>Early Vocabulary and Literacy Enrichment for Aboriginal and non-Aboriginal Children</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14:paraId="292AC2B7" w14:textId="77777777" w:rsidR="00895541" w:rsidRPr="00895541" w:rsidRDefault="00895541" w:rsidP="00682727">
            <w:pPr>
              <w:spacing w:line="240" w:lineRule="auto"/>
              <w:jc w:val="both"/>
            </w:pPr>
            <w:r w:rsidRPr="00895541">
              <w:t>$74,764</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687CB42E" w14:textId="77777777" w:rsidR="00895541" w:rsidRPr="00895541" w:rsidRDefault="00895541" w:rsidP="00682727">
            <w:pPr>
              <w:spacing w:line="240" w:lineRule="auto"/>
              <w:jc w:val="both"/>
            </w:pPr>
            <w:r w:rsidRPr="00895541">
              <w:t>June 1 2012-May 2014</w:t>
            </w:r>
          </w:p>
        </w:tc>
      </w:tr>
      <w:tr w:rsidR="00895541" w:rsidRPr="00895541" w14:paraId="3699D4AA" w14:textId="77777777" w:rsidTr="00F07975">
        <w:tc>
          <w:tcPr>
            <w:tcW w:w="25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6314F8" w14:textId="77777777" w:rsidR="00895541" w:rsidRPr="00895541" w:rsidRDefault="00895541" w:rsidP="00682727">
            <w:pPr>
              <w:spacing w:line="240" w:lineRule="auto"/>
              <w:jc w:val="both"/>
            </w:pPr>
            <w:r w:rsidRPr="00895541">
              <w:t xml:space="preserve">El </w:t>
            </w:r>
            <w:proofErr w:type="spellStart"/>
            <w:r w:rsidRPr="00895541">
              <w:t>Colegio</w:t>
            </w:r>
            <w:proofErr w:type="spellEnd"/>
            <w:r w:rsidRPr="00895541">
              <w:t xml:space="preserve"> de Mexico (PI </w:t>
            </w:r>
            <w:r w:rsidRPr="00895541">
              <w:lastRenderedPageBreak/>
              <w:t>for Canada)</w:t>
            </w:r>
          </w:p>
          <w:p w14:paraId="1C284C5B" w14:textId="77777777" w:rsidR="00895541" w:rsidRPr="00895541" w:rsidRDefault="00895541" w:rsidP="00682727">
            <w:pPr>
              <w:spacing w:line="240" w:lineRule="auto"/>
              <w:jc w:val="both"/>
            </w:pPr>
          </w:p>
        </w:tc>
        <w:tc>
          <w:tcPr>
            <w:tcW w:w="3582" w:type="dxa"/>
            <w:tcBorders>
              <w:top w:val="nil"/>
              <w:left w:val="nil"/>
              <w:bottom w:val="single" w:sz="8" w:space="0" w:color="auto"/>
              <w:right w:val="single" w:sz="8" w:space="0" w:color="auto"/>
            </w:tcBorders>
            <w:tcMar>
              <w:top w:w="0" w:type="dxa"/>
              <w:left w:w="108" w:type="dxa"/>
              <w:bottom w:w="0" w:type="dxa"/>
              <w:right w:w="108" w:type="dxa"/>
            </w:tcMar>
            <w:hideMark/>
          </w:tcPr>
          <w:p w14:paraId="510605DD" w14:textId="77777777" w:rsidR="00895541" w:rsidRPr="00895541" w:rsidRDefault="00895541" w:rsidP="00682727">
            <w:pPr>
              <w:spacing w:line="240" w:lineRule="auto"/>
              <w:jc w:val="both"/>
            </w:pPr>
            <w:r w:rsidRPr="00895541">
              <w:lastRenderedPageBreak/>
              <w:t xml:space="preserve">20 Years Later: Educational and </w:t>
            </w:r>
            <w:proofErr w:type="spellStart"/>
            <w:r w:rsidRPr="00895541">
              <w:t>labour</w:t>
            </w:r>
            <w:proofErr w:type="spellEnd"/>
            <w:r w:rsidRPr="00895541">
              <w:t xml:space="preserve"> expectations of immigrant </w:t>
            </w:r>
            <w:r w:rsidRPr="00895541">
              <w:lastRenderedPageBreak/>
              <w:t>youth and those who have returned to the NAFTA region (With researchers in Mexico and the US)</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14:paraId="6F1BE213" w14:textId="77777777" w:rsidR="00895541" w:rsidRPr="00895541" w:rsidRDefault="00895541" w:rsidP="00682727">
            <w:pPr>
              <w:spacing w:line="240" w:lineRule="auto"/>
              <w:jc w:val="both"/>
            </w:pPr>
            <w:r w:rsidRPr="00895541">
              <w:lastRenderedPageBreak/>
              <w:t xml:space="preserve">$35.000---Funds administered by </w:t>
            </w:r>
            <w:r w:rsidRPr="00895541">
              <w:lastRenderedPageBreak/>
              <w:t xml:space="preserve">Mexican PI </w:t>
            </w:r>
          </w:p>
        </w:tc>
        <w:tc>
          <w:tcPr>
            <w:tcW w:w="1741" w:type="dxa"/>
            <w:tcBorders>
              <w:top w:val="nil"/>
              <w:left w:val="nil"/>
              <w:bottom w:val="single" w:sz="8" w:space="0" w:color="auto"/>
              <w:right w:val="single" w:sz="8" w:space="0" w:color="auto"/>
            </w:tcBorders>
            <w:tcMar>
              <w:top w:w="0" w:type="dxa"/>
              <w:left w:w="108" w:type="dxa"/>
              <w:bottom w:w="0" w:type="dxa"/>
              <w:right w:w="108" w:type="dxa"/>
            </w:tcMar>
            <w:hideMark/>
          </w:tcPr>
          <w:p w14:paraId="1BBCD73C" w14:textId="77777777" w:rsidR="00895541" w:rsidRPr="00895541" w:rsidRDefault="00895541" w:rsidP="00682727">
            <w:pPr>
              <w:spacing w:line="240" w:lineRule="auto"/>
              <w:jc w:val="both"/>
            </w:pPr>
            <w:r w:rsidRPr="00895541">
              <w:lastRenderedPageBreak/>
              <w:t>2011-2014</w:t>
            </w:r>
          </w:p>
        </w:tc>
      </w:tr>
    </w:tbl>
    <w:p w14:paraId="46805C9E" w14:textId="77777777" w:rsidR="00895541" w:rsidRPr="00895541" w:rsidRDefault="00895541" w:rsidP="00682727">
      <w:pPr>
        <w:spacing w:line="240" w:lineRule="auto"/>
        <w:jc w:val="both"/>
        <w:rPr>
          <w:lang w:val="en-CA"/>
        </w:rPr>
      </w:pPr>
    </w:p>
    <w:p w14:paraId="456DF197" w14:textId="77777777" w:rsidR="00591640" w:rsidRPr="001119D3" w:rsidRDefault="00591640" w:rsidP="00682727">
      <w:pPr>
        <w:spacing w:line="240" w:lineRule="auto"/>
        <w:jc w:val="both"/>
        <w:rPr>
          <w:b/>
          <w:i/>
        </w:rPr>
      </w:pPr>
      <w:r w:rsidRPr="001119D3">
        <w:rPr>
          <w:b/>
          <w:i/>
        </w:rPr>
        <w:t>Publications:</w:t>
      </w:r>
    </w:p>
    <w:p w14:paraId="25D9FFAE" w14:textId="613B5A13" w:rsidR="00591640" w:rsidRPr="00591640" w:rsidRDefault="00F07975" w:rsidP="00682727">
      <w:pPr>
        <w:spacing w:line="240" w:lineRule="auto"/>
        <w:ind w:left="720" w:hanging="720"/>
        <w:jc w:val="both"/>
        <w:rPr>
          <w:b/>
          <w:bCs/>
        </w:rPr>
      </w:pPr>
      <w:proofErr w:type="spellStart"/>
      <w:proofErr w:type="gramStart"/>
      <w:r w:rsidRPr="00B00B8F">
        <w:rPr>
          <w:b/>
          <w:bCs/>
          <w:iCs/>
          <w:lang w:val="en-CA"/>
        </w:rPr>
        <w:t>Ramírez</w:t>
      </w:r>
      <w:proofErr w:type="spellEnd"/>
      <w:r w:rsidR="00591640" w:rsidRPr="00B3105A">
        <w:rPr>
          <w:b/>
          <w:bCs/>
        </w:rPr>
        <w:t>, G</w:t>
      </w:r>
      <w:r w:rsidR="00591640" w:rsidRPr="00B3105A">
        <w:rPr>
          <w:b/>
        </w:rPr>
        <w:t>.</w:t>
      </w:r>
      <w:r w:rsidR="00591640" w:rsidRPr="00591640">
        <w:t xml:space="preserve"> &amp; Walton, P., &amp; Roberts, W. (2014).</w:t>
      </w:r>
      <w:proofErr w:type="gramEnd"/>
      <w:r w:rsidR="00591640" w:rsidRPr="00591640">
        <w:t xml:space="preserve"> Morphological awareness and vocabulary in </w:t>
      </w:r>
      <w:proofErr w:type="gramStart"/>
      <w:r w:rsidR="00591640" w:rsidRPr="00591640">
        <w:t>vulnerable  Aboriginal</w:t>
      </w:r>
      <w:proofErr w:type="gramEnd"/>
      <w:r w:rsidR="00591640" w:rsidRPr="00591640">
        <w:t xml:space="preserve"> and non-Aboriginal kindergartners. </w:t>
      </w:r>
      <w:r w:rsidR="00591640" w:rsidRPr="00591640">
        <w:rPr>
          <w:i/>
          <w:iCs/>
        </w:rPr>
        <w:t>Journal of Learning Disabilities</w:t>
      </w:r>
      <w:r w:rsidR="00591640" w:rsidRPr="00591640">
        <w:t>, 47, 54-64.</w:t>
      </w:r>
    </w:p>
    <w:p w14:paraId="3732772D" w14:textId="77777777" w:rsidR="00591640" w:rsidRDefault="00591640" w:rsidP="00682727">
      <w:pPr>
        <w:spacing w:line="240" w:lineRule="auto"/>
        <w:ind w:left="720" w:hanging="720"/>
        <w:jc w:val="both"/>
        <w:rPr>
          <w:b/>
          <w:bCs/>
          <w:lang w:val="en-CA"/>
        </w:rPr>
      </w:pPr>
      <w:proofErr w:type="spellStart"/>
      <w:r w:rsidRPr="00B3105A">
        <w:rPr>
          <w:b/>
          <w:bCs/>
        </w:rPr>
        <w:t>Ramírez</w:t>
      </w:r>
      <w:proofErr w:type="spellEnd"/>
      <w:r w:rsidRPr="00B3105A">
        <w:rPr>
          <w:b/>
        </w:rPr>
        <w:t xml:space="preserve">, </w:t>
      </w:r>
      <w:r w:rsidRPr="00B3105A">
        <w:rPr>
          <w:b/>
          <w:bCs/>
        </w:rPr>
        <w:t>G.</w:t>
      </w:r>
      <w:r w:rsidRPr="00591640">
        <w:t xml:space="preserve"> (2014). </w:t>
      </w:r>
      <w:proofErr w:type="spellStart"/>
      <w:r w:rsidRPr="00591640">
        <w:t>Vocabulario</w:t>
      </w:r>
      <w:proofErr w:type="spellEnd"/>
      <w:r w:rsidRPr="00591640">
        <w:t xml:space="preserve">: </w:t>
      </w:r>
      <w:proofErr w:type="gramStart"/>
      <w:r w:rsidRPr="00591640">
        <w:t>un</w:t>
      </w:r>
      <w:proofErr w:type="gramEnd"/>
      <w:r w:rsidRPr="00591640">
        <w:t xml:space="preserve"> </w:t>
      </w:r>
      <w:proofErr w:type="spellStart"/>
      <w:r w:rsidRPr="00591640">
        <w:t>componente</w:t>
      </w:r>
      <w:proofErr w:type="spellEnd"/>
      <w:r w:rsidRPr="00591640">
        <w:t xml:space="preserve"> </w:t>
      </w:r>
      <w:proofErr w:type="spellStart"/>
      <w:r w:rsidRPr="00591640">
        <w:t>esencial</w:t>
      </w:r>
      <w:proofErr w:type="spellEnd"/>
      <w:r w:rsidRPr="00591640">
        <w:t xml:space="preserve"> en la </w:t>
      </w:r>
      <w:proofErr w:type="spellStart"/>
      <w:r w:rsidRPr="00591640">
        <w:t>lectura</w:t>
      </w:r>
      <w:proofErr w:type="spellEnd"/>
      <w:r w:rsidRPr="00591640">
        <w:t xml:space="preserve"> y la </w:t>
      </w:r>
      <w:proofErr w:type="spellStart"/>
      <w:r w:rsidRPr="00591640">
        <w:t>escritura</w:t>
      </w:r>
      <w:proofErr w:type="spellEnd"/>
      <w:r w:rsidRPr="00591640">
        <w:t xml:space="preserve"> [Vocabulary: an essential component in reading and writing]. In R.J. </w:t>
      </w:r>
      <w:proofErr w:type="spellStart"/>
      <w:r w:rsidRPr="00591640">
        <w:t>Guzmán</w:t>
      </w:r>
      <w:proofErr w:type="spellEnd"/>
      <w:r w:rsidRPr="00591640">
        <w:t xml:space="preserve"> (Ed.), </w:t>
      </w:r>
      <w:proofErr w:type="spellStart"/>
      <w:r w:rsidRPr="00591640">
        <w:rPr>
          <w:i/>
          <w:iCs/>
        </w:rPr>
        <w:t>Pedagogía</w:t>
      </w:r>
      <w:proofErr w:type="spellEnd"/>
      <w:r w:rsidRPr="00591640">
        <w:rPr>
          <w:i/>
          <w:iCs/>
        </w:rPr>
        <w:t xml:space="preserve"> y </w:t>
      </w:r>
      <w:proofErr w:type="spellStart"/>
      <w:r w:rsidRPr="00591640">
        <w:rPr>
          <w:i/>
          <w:iCs/>
        </w:rPr>
        <w:t>didáctica</w:t>
      </w:r>
      <w:proofErr w:type="spellEnd"/>
      <w:r w:rsidRPr="00591640">
        <w:rPr>
          <w:i/>
          <w:iCs/>
        </w:rPr>
        <w:t xml:space="preserve"> de la </w:t>
      </w:r>
      <w:proofErr w:type="spellStart"/>
      <w:proofErr w:type="gramStart"/>
      <w:r w:rsidRPr="00591640">
        <w:rPr>
          <w:i/>
          <w:iCs/>
        </w:rPr>
        <w:t>lectura</w:t>
      </w:r>
      <w:proofErr w:type="spellEnd"/>
      <w:r w:rsidRPr="00591640">
        <w:rPr>
          <w:i/>
          <w:iCs/>
        </w:rPr>
        <w:t xml:space="preserve">  y</w:t>
      </w:r>
      <w:proofErr w:type="gramEnd"/>
      <w:r w:rsidRPr="00591640">
        <w:rPr>
          <w:i/>
          <w:iCs/>
        </w:rPr>
        <w:t xml:space="preserve"> la </w:t>
      </w:r>
      <w:proofErr w:type="spellStart"/>
      <w:r w:rsidRPr="00591640">
        <w:rPr>
          <w:i/>
          <w:iCs/>
        </w:rPr>
        <w:t>escritura</w:t>
      </w:r>
      <w:proofErr w:type="spellEnd"/>
      <w:r w:rsidRPr="00591640">
        <w:t xml:space="preserve"> [</w:t>
      </w:r>
      <w:r w:rsidRPr="00591640">
        <w:rPr>
          <w:i/>
          <w:iCs/>
        </w:rPr>
        <w:t>Reading and writing didactic and pedagogy</w:t>
      </w:r>
      <w:r w:rsidRPr="00591640">
        <w:t xml:space="preserve">], (pp. 45-72), Bogotá, Colombia: Universidad de la </w:t>
      </w:r>
      <w:proofErr w:type="spellStart"/>
      <w:r w:rsidRPr="00591640">
        <w:t>Sabana</w:t>
      </w:r>
      <w:proofErr w:type="spellEnd"/>
      <w:r w:rsidRPr="00591640">
        <w:t xml:space="preserve"> y </w:t>
      </w:r>
      <w:proofErr w:type="spellStart"/>
      <w:r w:rsidRPr="00591640">
        <w:t>Ministerio</w:t>
      </w:r>
      <w:proofErr w:type="spellEnd"/>
      <w:r w:rsidRPr="00591640">
        <w:t xml:space="preserve"> de </w:t>
      </w:r>
      <w:proofErr w:type="spellStart"/>
      <w:r w:rsidRPr="00591640">
        <w:t>Educación</w:t>
      </w:r>
      <w:proofErr w:type="spellEnd"/>
      <w:r w:rsidRPr="00591640">
        <w:t xml:space="preserve"> Nacional.  </w:t>
      </w:r>
    </w:p>
    <w:p w14:paraId="2612BF55" w14:textId="77777777" w:rsidR="006F76B7" w:rsidRPr="001119D3" w:rsidRDefault="006F76B7" w:rsidP="00682727">
      <w:pPr>
        <w:spacing w:line="240" w:lineRule="auto"/>
        <w:jc w:val="both"/>
        <w:rPr>
          <w:b/>
          <w:bCs/>
          <w:i/>
          <w:lang w:val="en-CA"/>
        </w:rPr>
      </w:pPr>
      <w:r w:rsidRPr="001119D3">
        <w:rPr>
          <w:b/>
          <w:bCs/>
          <w:i/>
          <w:lang w:val="en-CA"/>
        </w:rPr>
        <w:t>Conference Presentations:</w:t>
      </w:r>
    </w:p>
    <w:p w14:paraId="3842EC62" w14:textId="77777777" w:rsidR="006F76B7" w:rsidRPr="006F76B7" w:rsidRDefault="006F76B7" w:rsidP="00682727">
      <w:pPr>
        <w:spacing w:line="240" w:lineRule="auto"/>
        <w:ind w:left="720" w:hanging="720"/>
        <w:jc w:val="both"/>
        <w:rPr>
          <w:bCs/>
          <w:lang w:val="en-CA"/>
        </w:rPr>
      </w:pPr>
      <w:r w:rsidRPr="006F76B7">
        <w:rPr>
          <w:bCs/>
          <w:lang w:val="en-CA"/>
        </w:rPr>
        <w:t xml:space="preserve">Porta, M. E., &amp; </w:t>
      </w:r>
      <w:proofErr w:type="spellStart"/>
      <w:r w:rsidRPr="00B3105A">
        <w:rPr>
          <w:b/>
          <w:bCs/>
          <w:lang w:val="en-CA"/>
        </w:rPr>
        <w:t>Ramírez</w:t>
      </w:r>
      <w:proofErr w:type="spellEnd"/>
      <w:r w:rsidRPr="00B3105A">
        <w:rPr>
          <w:b/>
          <w:bCs/>
          <w:lang w:val="en-CA"/>
        </w:rPr>
        <w:t>, G.</w:t>
      </w:r>
      <w:r w:rsidRPr="006F76B7">
        <w:rPr>
          <w:bCs/>
          <w:lang w:val="en-CA"/>
        </w:rPr>
        <w:t xml:space="preserve">  </w:t>
      </w:r>
      <w:proofErr w:type="gramStart"/>
      <w:r w:rsidRPr="006F76B7">
        <w:rPr>
          <w:bCs/>
          <w:lang w:val="en-CA"/>
        </w:rPr>
        <w:t>(2014, July).</w:t>
      </w:r>
      <w:proofErr w:type="gramEnd"/>
      <w:r w:rsidRPr="006F76B7">
        <w:rPr>
          <w:bCs/>
          <w:lang w:val="en-CA"/>
        </w:rPr>
        <w:t xml:space="preserve"> </w:t>
      </w:r>
      <w:r w:rsidRPr="006F76B7">
        <w:rPr>
          <w:bCs/>
          <w:i/>
          <w:iCs/>
          <w:lang w:val="en-CA"/>
        </w:rPr>
        <w:t>Vocabulary and literacy enrichment program for Argentinean kindergarteners from disadvantaged socio-economic backgrounds</w:t>
      </w:r>
      <w:r w:rsidRPr="006F76B7">
        <w:rPr>
          <w:bCs/>
          <w:lang w:val="en-CA"/>
        </w:rPr>
        <w:t>. Paper presented at the Society for the Scientific Study of Reading Annual Meeting, Santa Fe, New Mexico, US.</w:t>
      </w:r>
    </w:p>
    <w:p w14:paraId="7A733088" w14:textId="097D178A" w:rsidR="006F76B7" w:rsidRPr="006F76B7" w:rsidRDefault="00F07975" w:rsidP="00682727">
      <w:pPr>
        <w:spacing w:line="240" w:lineRule="auto"/>
        <w:ind w:left="720" w:hanging="720"/>
        <w:jc w:val="both"/>
        <w:rPr>
          <w:bCs/>
          <w:lang w:val="en-CA"/>
        </w:rPr>
      </w:pPr>
      <w:proofErr w:type="spellStart"/>
      <w:proofErr w:type="gramStart"/>
      <w:r w:rsidRPr="00B00B8F">
        <w:rPr>
          <w:b/>
          <w:bCs/>
          <w:iCs/>
          <w:lang w:val="en-CA"/>
        </w:rPr>
        <w:t>Ramírez</w:t>
      </w:r>
      <w:proofErr w:type="spellEnd"/>
      <w:r w:rsidR="006F76B7" w:rsidRPr="00B3105A">
        <w:rPr>
          <w:b/>
          <w:bCs/>
          <w:lang w:val="en-CA"/>
        </w:rPr>
        <w:t>, G</w:t>
      </w:r>
      <w:r w:rsidR="00B3105A">
        <w:rPr>
          <w:bCs/>
          <w:lang w:val="en-CA"/>
        </w:rPr>
        <w:t>.</w:t>
      </w:r>
      <w:r w:rsidR="006F76B7" w:rsidRPr="006F76B7">
        <w:rPr>
          <w:bCs/>
          <w:lang w:val="en-CA"/>
        </w:rPr>
        <w:t xml:space="preserve">, Bowden, M., &amp; </w:t>
      </w:r>
      <w:proofErr w:type="spellStart"/>
      <w:r w:rsidR="006F76B7" w:rsidRPr="006F76B7">
        <w:rPr>
          <w:bCs/>
          <w:lang w:val="en-CA"/>
        </w:rPr>
        <w:t>Persad</w:t>
      </w:r>
      <w:proofErr w:type="spellEnd"/>
      <w:r w:rsidR="006F76B7" w:rsidRPr="006F76B7">
        <w:rPr>
          <w:bCs/>
          <w:lang w:val="en-CA"/>
        </w:rPr>
        <w:t>, P. (2014, July).</w:t>
      </w:r>
      <w:proofErr w:type="gramEnd"/>
      <w:r w:rsidR="006F76B7" w:rsidRPr="006F76B7">
        <w:rPr>
          <w:bCs/>
          <w:lang w:val="en-CA"/>
        </w:rPr>
        <w:t xml:space="preserve"> </w:t>
      </w:r>
      <w:r w:rsidR="006F76B7" w:rsidRPr="006F76B7">
        <w:rPr>
          <w:bCs/>
          <w:i/>
          <w:iCs/>
          <w:lang w:val="en-CA"/>
        </w:rPr>
        <w:t>The use of technology to enhance language and learning among 4th graders: lessons learned and future directions</w:t>
      </w:r>
      <w:r w:rsidR="006F76B7" w:rsidRPr="006F76B7">
        <w:rPr>
          <w:bCs/>
          <w:lang w:val="en-CA"/>
        </w:rPr>
        <w:t>. Paper presented at the 4</w:t>
      </w:r>
      <w:r w:rsidR="006F76B7" w:rsidRPr="006F76B7">
        <w:rPr>
          <w:bCs/>
          <w:vertAlign w:val="superscript"/>
          <w:lang w:val="en-CA"/>
        </w:rPr>
        <w:t>th</w:t>
      </w:r>
      <w:r w:rsidR="006F76B7" w:rsidRPr="006F76B7">
        <w:rPr>
          <w:bCs/>
          <w:lang w:val="en-CA"/>
        </w:rPr>
        <w:t xml:space="preserve"> Language, Culture, and Community International Research Institute, Kamloops, BC, Canada.</w:t>
      </w:r>
    </w:p>
    <w:p w14:paraId="3019D5CE" w14:textId="77777777" w:rsidR="006F76B7" w:rsidRPr="006F76B7" w:rsidRDefault="006F76B7" w:rsidP="00682727">
      <w:pPr>
        <w:spacing w:line="240" w:lineRule="auto"/>
        <w:ind w:left="720" w:hanging="720"/>
        <w:jc w:val="both"/>
        <w:rPr>
          <w:b/>
          <w:bCs/>
          <w:lang w:val="en-CA"/>
        </w:rPr>
      </w:pPr>
      <w:proofErr w:type="gramStart"/>
      <w:r w:rsidRPr="006F76B7">
        <w:rPr>
          <w:bCs/>
          <w:lang w:val="en-CA"/>
        </w:rPr>
        <w:t xml:space="preserve">Bowden, M., </w:t>
      </w:r>
      <w:proofErr w:type="spellStart"/>
      <w:r w:rsidRPr="00B3105A">
        <w:rPr>
          <w:b/>
          <w:bCs/>
          <w:lang w:val="en-CA"/>
        </w:rPr>
        <w:t>Ramírez</w:t>
      </w:r>
      <w:proofErr w:type="spellEnd"/>
      <w:r w:rsidRPr="00B3105A">
        <w:rPr>
          <w:b/>
          <w:bCs/>
          <w:lang w:val="en-CA"/>
        </w:rPr>
        <w:t>, G.</w:t>
      </w:r>
      <w:r w:rsidRPr="006F76B7">
        <w:rPr>
          <w:bCs/>
          <w:lang w:val="en-CA"/>
        </w:rPr>
        <w:t xml:space="preserve">, &amp; </w:t>
      </w:r>
      <w:proofErr w:type="spellStart"/>
      <w:r w:rsidRPr="006F76B7">
        <w:rPr>
          <w:bCs/>
          <w:lang w:val="en-CA"/>
        </w:rPr>
        <w:t>Persad</w:t>
      </w:r>
      <w:proofErr w:type="spellEnd"/>
      <w:r w:rsidRPr="006F76B7">
        <w:rPr>
          <w:bCs/>
          <w:lang w:val="en-CA"/>
        </w:rPr>
        <w:t>, P. (2014, May).</w:t>
      </w:r>
      <w:proofErr w:type="gramEnd"/>
      <w:r w:rsidRPr="006F76B7">
        <w:rPr>
          <w:bCs/>
          <w:lang w:val="en-CA"/>
        </w:rPr>
        <w:t xml:space="preserve"> </w:t>
      </w:r>
      <w:r w:rsidRPr="006F76B7">
        <w:rPr>
          <w:bCs/>
          <w:i/>
          <w:iCs/>
          <w:lang w:val="en-CA"/>
        </w:rPr>
        <w:t>Targeting vulnerable students to address the achievement slumps in academic vocabulary and comprehension in grade 4</w:t>
      </w:r>
      <w:r w:rsidRPr="006F76B7">
        <w:rPr>
          <w:bCs/>
          <w:lang w:val="en-CA"/>
        </w:rPr>
        <w:t xml:space="preserve">. Paper presented at the International Reading Association Conference, New Orleans, Louisiana, US.  </w:t>
      </w:r>
    </w:p>
    <w:p w14:paraId="6A2C182D" w14:textId="77777777" w:rsidR="006F76B7" w:rsidRDefault="006F76B7" w:rsidP="00682727">
      <w:pPr>
        <w:spacing w:line="240" w:lineRule="auto"/>
        <w:ind w:left="720" w:hanging="720"/>
        <w:jc w:val="both"/>
        <w:rPr>
          <w:bCs/>
          <w:lang w:val="en-CA"/>
        </w:rPr>
      </w:pPr>
      <w:r w:rsidRPr="006F76B7">
        <w:rPr>
          <w:bCs/>
          <w:lang w:val="en-CA"/>
        </w:rPr>
        <w:t>Stevens, N., Calder Stegemann, K. J</w:t>
      </w:r>
      <w:r w:rsidRPr="006F76B7">
        <w:rPr>
          <w:b/>
          <w:bCs/>
          <w:lang w:val="en-CA"/>
        </w:rPr>
        <w:t>.</w:t>
      </w:r>
      <w:r w:rsidRPr="006F76B7">
        <w:rPr>
          <w:bCs/>
          <w:lang w:val="en-CA"/>
        </w:rPr>
        <w:t xml:space="preserve">, Handford, V., Rees, C., </w:t>
      </w:r>
      <w:r w:rsidRPr="00B3105A">
        <w:rPr>
          <w:b/>
          <w:bCs/>
          <w:lang w:val="en-CA"/>
        </w:rPr>
        <w:t>Ramirez, G.</w:t>
      </w:r>
      <w:r w:rsidRPr="006F76B7">
        <w:rPr>
          <w:bCs/>
          <w:lang w:val="en-CA"/>
        </w:rPr>
        <w:t xml:space="preserve">, &amp; Fraser, N. (2014, May).  </w:t>
      </w:r>
      <w:proofErr w:type="gramStart"/>
      <w:r w:rsidRPr="006F76B7">
        <w:rPr>
          <w:bCs/>
          <w:i/>
          <w:iCs/>
          <w:lang w:val="en-CA"/>
        </w:rPr>
        <w:t>Examination of block design for an initial teacher education program.</w:t>
      </w:r>
      <w:proofErr w:type="gramEnd"/>
      <w:r w:rsidRPr="006F76B7">
        <w:rPr>
          <w:bCs/>
          <w:lang w:val="en-CA"/>
        </w:rPr>
        <w:t>  Paper presented at the Annual Meeting of the Canadian Society for the Study of Education (CATE), St. Catharine's, ON, Canada.</w:t>
      </w:r>
    </w:p>
    <w:p w14:paraId="3678F8A7" w14:textId="77777777" w:rsidR="00F07975" w:rsidRDefault="00F07975" w:rsidP="00682727">
      <w:pPr>
        <w:spacing w:line="240" w:lineRule="auto"/>
        <w:jc w:val="both"/>
        <w:rPr>
          <w:b/>
          <w:bCs/>
          <w:i/>
          <w:lang w:val="en-CA"/>
        </w:rPr>
      </w:pPr>
    </w:p>
    <w:p w14:paraId="38A8561B" w14:textId="77777777" w:rsidR="006F76B7" w:rsidRPr="001119D3" w:rsidRDefault="006F76B7" w:rsidP="00682727">
      <w:pPr>
        <w:spacing w:line="240" w:lineRule="auto"/>
        <w:jc w:val="both"/>
        <w:rPr>
          <w:b/>
          <w:bCs/>
          <w:i/>
          <w:lang w:val="en-CA"/>
        </w:rPr>
      </w:pPr>
      <w:r w:rsidRPr="001119D3">
        <w:rPr>
          <w:b/>
          <w:bCs/>
          <w:i/>
          <w:lang w:val="en-CA"/>
        </w:rPr>
        <w:t>Invited Guest Lectures:</w:t>
      </w:r>
    </w:p>
    <w:p w14:paraId="2CFC28E5" w14:textId="77777777" w:rsidR="006F76B7" w:rsidRPr="006F76B7" w:rsidRDefault="00B00B8F" w:rsidP="00682727">
      <w:pPr>
        <w:spacing w:line="240" w:lineRule="auto"/>
        <w:jc w:val="both"/>
        <w:rPr>
          <w:bCs/>
          <w:i/>
          <w:iCs/>
          <w:lang w:val="en-CA"/>
        </w:rPr>
      </w:pPr>
      <w:proofErr w:type="spellStart"/>
      <w:proofErr w:type="gramStart"/>
      <w:r>
        <w:rPr>
          <w:b/>
          <w:bCs/>
          <w:iCs/>
          <w:lang w:val="en-CA"/>
        </w:rPr>
        <w:t>Ramírez</w:t>
      </w:r>
      <w:proofErr w:type="spellEnd"/>
      <w:r>
        <w:rPr>
          <w:b/>
          <w:bCs/>
          <w:iCs/>
          <w:lang w:val="en-CA"/>
        </w:rPr>
        <w:t xml:space="preserve">, G. </w:t>
      </w:r>
      <w:r w:rsidR="006F76B7" w:rsidRPr="006F76B7">
        <w:rPr>
          <w:bCs/>
          <w:i/>
          <w:iCs/>
          <w:lang w:val="en-CA"/>
        </w:rPr>
        <w:t>Language and literacy as vehicles for academic development and active citizenship.</w:t>
      </w:r>
      <w:proofErr w:type="gramEnd"/>
      <w:r w:rsidR="006F76B7" w:rsidRPr="006F76B7">
        <w:rPr>
          <w:bCs/>
          <w:i/>
          <w:iCs/>
          <w:lang w:val="en-CA"/>
        </w:rPr>
        <w:t xml:space="preserve">  </w:t>
      </w:r>
      <w:r w:rsidR="006F76B7" w:rsidRPr="006F76B7">
        <w:rPr>
          <w:bCs/>
          <w:lang w:val="en-CA"/>
        </w:rPr>
        <w:t xml:space="preserve">Lecture at the Faculty of Education, Universidad de la </w:t>
      </w:r>
      <w:proofErr w:type="spellStart"/>
      <w:r w:rsidR="006F76B7" w:rsidRPr="006F76B7">
        <w:rPr>
          <w:bCs/>
          <w:lang w:val="en-CA"/>
        </w:rPr>
        <w:t>Sabana</w:t>
      </w:r>
      <w:proofErr w:type="spellEnd"/>
      <w:r w:rsidR="006F76B7" w:rsidRPr="006F76B7">
        <w:rPr>
          <w:bCs/>
          <w:lang w:val="en-CA"/>
        </w:rPr>
        <w:t xml:space="preserve">, Bogota, Colombia, </w:t>
      </w:r>
      <w:proofErr w:type="gramStart"/>
      <w:r w:rsidR="006F76B7" w:rsidRPr="006F76B7">
        <w:rPr>
          <w:bCs/>
          <w:lang w:val="en-CA"/>
        </w:rPr>
        <w:t>August</w:t>
      </w:r>
      <w:proofErr w:type="gramEnd"/>
      <w:r w:rsidR="006F76B7" w:rsidRPr="006F76B7">
        <w:rPr>
          <w:bCs/>
          <w:lang w:val="en-CA"/>
        </w:rPr>
        <w:t xml:space="preserve"> 8, 2014.</w:t>
      </w:r>
      <w:r w:rsidR="006F76B7" w:rsidRPr="006F76B7">
        <w:rPr>
          <w:bCs/>
          <w:i/>
          <w:iCs/>
          <w:lang w:val="en-CA"/>
        </w:rPr>
        <w:t xml:space="preserve"> </w:t>
      </w:r>
    </w:p>
    <w:p w14:paraId="60B99FEC" w14:textId="77777777" w:rsidR="006F76B7" w:rsidRPr="006F76B7" w:rsidRDefault="00B00B8F" w:rsidP="00682727">
      <w:pPr>
        <w:spacing w:line="240" w:lineRule="auto"/>
        <w:jc w:val="both"/>
        <w:rPr>
          <w:bCs/>
          <w:i/>
          <w:iCs/>
          <w:lang w:val="en-CA"/>
        </w:rPr>
      </w:pPr>
      <w:proofErr w:type="spellStart"/>
      <w:r w:rsidRPr="00B00B8F">
        <w:rPr>
          <w:b/>
          <w:bCs/>
          <w:iCs/>
          <w:lang w:val="en-CA"/>
        </w:rPr>
        <w:t>Ramírez</w:t>
      </w:r>
      <w:proofErr w:type="spellEnd"/>
      <w:r w:rsidRPr="00B00B8F">
        <w:rPr>
          <w:b/>
          <w:bCs/>
          <w:iCs/>
          <w:lang w:val="en-CA"/>
        </w:rPr>
        <w:t>, G.</w:t>
      </w:r>
      <w:r w:rsidRPr="00B00B8F">
        <w:rPr>
          <w:b/>
          <w:bCs/>
          <w:i/>
          <w:iCs/>
          <w:lang w:val="en-CA"/>
        </w:rPr>
        <w:t xml:space="preserve"> </w:t>
      </w:r>
      <w:r w:rsidR="006F76B7" w:rsidRPr="006F76B7">
        <w:rPr>
          <w:bCs/>
          <w:i/>
          <w:iCs/>
          <w:lang w:val="en-CA"/>
        </w:rPr>
        <w:t xml:space="preserve">Diversity and its multiple dimensions: Toward the construction of inclusive school environments.  </w:t>
      </w:r>
      <w:r w:rsidR="006F76B7" w:rsidRPr="006F76B7">
        <w:rPr>
          <w:bCs/>
          <w:lang w:val="en-CA"/>
        </w:rPr>
        <w:t xml:space="preserve">Lecture at the Faculty of Education, Universidad de la </w:t>
      </w:r>
      <w:proofErr w:type="spellStart"/>
      <w:r w:rsidR="006F76B7" w:rsidRPr="006F76B7">
        <w:rPr>
          <w:bCs/>
          <w:lang w:val="en-CA"/>
        </w:rPr>
        <w:t>Sabana</w:t>
      </w:r>
      <w:proofErr w:type="spellEnd"/>
      <w:r w:rsidR="006F76B7" w:rsidRPr="006F76B7">
        <w:rPr>
          <w:bCs/>
          <w:lang w:val="en-CA"/>
        </w:rPr>
        <w:t xml:space="preserve">, Bogota, Colombia, </w:t>
      </w:r>
      <w:proofErr w:type="gramStart"/>
      <w:r w:rsidR="006F76B7" w:rsidRPr="006F76B7">
        <w:rPr>
          <w:bCs/>
          <w:lang w:val="en-CA"/>
        </w:rPr>
        <w:t>August</w:t>
      </w:r>
      <w:proofErr w:type="gramEnd"/>
      <w:r w:rsidR="006F76B7" w:rsidRPr="006F76B7">
        <w:rPr>
          <w:bCs/>
          <w:lang w:val="en-CA"/>
        </w:rPr>
        <w:t xml:space="preserve"> 15, 2014.</w:t>
      </w:r>
      <w:r w:rsidR="006F76B7" w:rsidRPr="006F76B7">
        <w:rPr>
          <w:bCs/>
          <w:i/>
          <w:iCs/>
          <w:lang w:val="en-CA"/>
        </w:rPr>
        <w:t xml:space="preserve"> </w:t>
      </w:r>
    </w:p>
    <w:p w14:paraId="4C390C8E" w14:textId="77777777" w:rsidR="006F76B7" w:rsidRDefault="00B00B8F" w:rsidP="00682727">
      <w:pPr>
        <w:spacing w:line="240" w:lineRule="auto"/>
        <w:jc w:val="both"/>
        <w:rPr>
          <w:bCs/>
          <w:lang w:val="en-CA"/>
        </w:rPr>
      </w:pPr>
      <w:proofErr w:type="spellStart"/>
      <w:r>
        <w:rPr>
          <w:b/>
          <w:bCs/>
          <w:iCs/>
          <w:lang w:val="en-CA"/>
        </w:rPr>
        <w:lastRenderedPageBreak/>
        <w:t>Ramírez</w:t>
      </w:r>
      <w:proofErr w:type="spellEnd"/>
      <w:r>
        <w:rPr>
          <w:b/>
          <w:bCs/>
          <w:iCs/>
          <w:lang w:val="en-CA"/>
        </w:rPr>
        <w:t xml:space="preserve">, G. </w:t>
      </w:r>
      <w:r w:rsidR="006F76B7" w:rsidRPr="006F76B7">
        <w:rPr>
          <w:bCs/>
          <w:i/>
          <w:iCs/>
          <w:lang w:val="en-CA"/>
        </w:rPr>
        <w:t xml:space="preserve">Culture Language and Thought: </w:t>
      </w:r>
      <w:proofErr w:type="spellStart"/>
      <w:r w:rsidR="006F76B7" w:rsidRPr="006F76B7">
        <w:rPr>
          <w:bCs/>
          <w:i/>
          <w:iCs/>
          <w:lang w:val="en-CA"/>
        </w:rPr>
        <w:t>Crosscurricular</w:t>
      </w:r>
      <w:proofErr w:type="spellEnd"/>
      <w:r w:rsidR="006F76B7" w:rsidRPr="006F76B7">
        <w:rPr>
          <w:bCs/>
          <w:i/>
          <w:iCs/>
          <w:lang w:val="en-CA"/>
        </w:rPr>
        <w:t xml:space="preserve"> and </w:t>
      </w:r>
      <w:proofErr w:type="spellStart"/>
      <w:r w:rsidR="006F76B7" w:rsidRPr="006F76B7">
        <w:rPr>
          <w:bCs/>
          <w:i/>
          <w:iCs/>
          <w:lang w:val="en-CA"/>
        </w:rPr>
        <w:t>Crosslinguistic</w:t>
      </w:r>
      <w:proofErr w:type="spellEnd"/>
      <w:r w:rsidR="006F76B7" w:rsidRPr="006F76B7">
        <w:rPr>
          <w:bCs/>
          <w:i/>
          <w:iCs/>
          <w:lang w:val="en-CA"/>
        </w:rPr>
        <w:t xml:space="preserve"> Perspectives.</w:t>
      </w:r>
      <w:r w:rsidR="006F76B7" w:rsidRPr="006F76B7">
        <w:rPr>
          <w:bCs/>
          <w:lang w:val="en-CA"/>
        </w:rPr>
        <w:t xml:space="preserve">  </w:t>
      </w:r>
      <w:proofErr w:type="spellStart"/>
      <w:r w:rsidR="006F76B7" w:rsidRPr="006F76B7">
        <w:rPr>
          <w:bCs/>
          <w:lang w:val="en-CA"/>
        </w:rPr>
        <w:t>Instituto</w:t>
      </w:r>
      <w:proofErr w:type="spellEnd"/>
      <w:r w:rsidR="006F76B7" w:rsidRPr="006F76B7">
        <w:rPr>
          <w:bCs/>
          <w:lang w:val="en-CA"/>
        </w:rPr>
        <w:t xml:space="preserve"> de </w:t>
      </w:r>
      <w:proofErr w:type="spellStart"/>
      <w:r w:rsidR="006F76B7" w:rsidRPr="006F76B7">
        <w:rPr>
          <w:bCs/>
          <w:lang w:val="en-CA"/>
        </w:rPr>
        <w:t>Letras</w:t>
      </w:r>
      <w:proofErr w:type="spellEnd"/>
      <w:r w:rsidR="006F76B7" w:rsidRPr="006F76B7">
        <w:rPr>
          <w:bCs/>
          <w:lang w:val="en-CA"/>
        </w:rPr>
        <w:t xml:space="preserve"> (Languages Institute) at </w:t>
      </w:r>
      <w:proofErr w:type="spellStart"/>
      <w:r w:rsidR="006F76B7" w:rsidRPr="006F76B7">
        <w:rPr>
          <w:bCs/>
          <w:lang w:val="en-CA"/>
        </w:rPr>
        <w:t>Universidade</w:t>
      </w:r>
      <w:proofErr w:type="spellEnd"/>
      <w:r w:rsidR="006F76B7" w:rsidRPr="006F76B7">
        <w:rPr>
          <w:bCs/>
          <w:lang w:val="en-CA"/>
        </w:rPr>
        <w:t xml:space="preserve"> Federal </w:t>
      </w:r>
      <w:proofErr w:type="spellStart"/>
      <w:r w:rsidR="006F76B7" w:rsidRPr="006F76B7">
        <w:rPr>
          <w:bCs/>
          <w:lang w:val="en-CA"/>
        </w:rPr>
        <w:t>Fluminense</w:t>
      </w:r>
      <w:proofErr w:type="spellEnd"/>
      <w:r w:rsidR="006F76B7" w:rsidRPr="006F76B7">
        <w:rPr>
          <w:bCs/>
          <w:lang w:val="en-CA"/>
        </w:rPr>
        <w:t>, Rio di Janeiro, Brazil, M</w:t>
      </w:r>
      <w:r w:rsidR="006F76B7">
        <w:rPr>
          <w:bCs/>
          <w:lang w:val="en-CA"/>
        </w:rPr>
        <w:t>arch 27-28 and April 1-2, 2014.</w:t>
      </w:r>
    </w:p>
    <w:p w14:paraId="43A38C09" w14:textId="77777777" w:rsidR="006F76B7" w:rsidRDefault="00B00B8F" w:rsidP="00682727">
      <w:pPr>
        <w:spacing w:line="240" w:lineRule="auto"/>
        <w:jc w:val="both"/>
        <w:rPr>
          <w:bCs/>
          <w:lang w:val="en-CA"/>
        </w:rPr>
      </w:pPr>
      <w:proofErr w:type="spellStart"/>
      <w:r>
        <w:rPr>
          <w:b/>
          <w:bCs/>
          <w:iCs/>
          <w:lang w:val="en-CA"/>
        </w:rPr>
        <w:t>Ramírez</w:t>
      </w:r>
      <w:proofErr w:type="spellEnd"/>
      <w:r>
        <w:rPr>
          <w:b/>
          <w:bCs/>
          <w:iCs/>
          <w:lang w:val="en-CA"/>
        </w:rPr>
        <w:t xml:space="preserve">, G. </w:t>
      </w:r>
      <w:r w:rsidR="006F76B7" w:rsidRPr="006F76B7">
        <w:rPr>
          <w:bCs/>
          <w:i/>
          <w:iCs/>
          <w:lang w:val="en-CA"/>
        </w:rPr>
        <w:t>Rescuing a Flash of the Human Spirit: Aboriginal Languages Revitalization and Heritage Language Preservation.</w:t>
      </w:r>
      <w:r w:rsidR="006F76B7" w:rsidRPr="006F76B7">
        <w:rPr>
          <w:bCs/>
          <w:lang w:val="en-CA"/>
        </w:rPr>
        <w:t xml:space="preserve"> TRU Arts Colloquium, March 6, 2014.  </w:t>
      </w:r>
    </w:p>
    <w:p w14:paraId="7440170C" w14:textId="77777777" w:rsidR="006F76B7" w:rsidRPr="001119D3" w:rsidRDefault="006F76B7" w:rsidP="00682727">
      <w:pPr>
        <w:spacing w:line="240" w:lineRule="auto"/>
        <w:jc w:val="both"/>
        <w:rPr>
          <w:b/>
          <w:bCs/>
          <w:i/>
          <w:lang w:val="en-CA"/>
        </w:rPr>
      </w:pPr>
      <w:r w:rsidRPr="001119D3">
        <w:rPr>
          <w:b/>
          <w:bCs/>
          <w:i/>
          <w:lang w:val="en-CA"/>
        </w:rPr>
        <w:t>Invited Presentations and Workshops:</w:t>
      </w:r>
    </w:p>
    <w:p w14:paraId="59C12922" w14:textId="7B209F98" w:rsidR="006F76B7" w:rsidRPr="006F76B7" w:rsidRDefault="00F07975" w:rsidP="00682727">
      <w:pPr>
        <w:spacing w:line="240" w:lineRule="auto"/>
        <w:ind w:left="720" w:hanging="720"/>
        <w:jc w:val="both"/>
        <w:rPr>
          <w:bCs/>
          <w:lang w:val="en-CA"/>
        </w:rPr>
      </w:pPr>
      <w:proofErr w:type="spellStart"/>
      <w:r w:rsidRPr="00B00B8F">
        <w:rPr>
          <w:b/>
          <w:bCs/>
          <w:iCs/>
          <w:lang w:val="en-CA"/>
        </w:rPr>
        <w:t>Ramírez</w:t>
      </w:r>
      <w:proofErr w:type="spellEnd"/>
      <w:r w:rsidR="006F76B7" w:rsidRPr="00B3105A">
        <w:rPr>
          <w:b/>
          <w:bCs/>
          <w:lang w:val="en-CA"/>
        </w:rPr>
        <w:t>, G.</w:t>
      </w:r>
      <w:r w:rsidR="006F76B7" w:rsidRPr="006F76B7">
        <w:rPr>
          <w:b/>
          <w:bCs/>
          <w:lang w:val="en-CA"/>
        </w:rPr>
        <w:t xml:space="preserve"> </w:t>
      </w:r>
      <w:r w:rsidR="006F76B7" w:rsidRPr="006F76B7">
        <w:rPr>
          <w:bCs/>
          <w:lang w:val="en-CA"/>
        </w:rPr>
        <w:t xml:space="preserve">(2014). </w:t>
      </w:r>
      <w:r w:rsidR="006F76B7" w:rsidRPr="006F76B7">
        <w:rPr>
          <w:bCs/>
          <w:i/>
          <w:iCs/>
          <w:lang w:val="en-CA"/>
        </w:rPr>
        <w:t>Developing word power in adolescents Part II.</w:t>
      </w:r>
      <w:r w:rsidR="006F76B7" w:rsidRPr="006F76B7">
        <w:rPr>
          <w:b/>
          <w:bCs/>
          <w:lang w:val="en-CA"/>
        </w:rPr>
        <w:t xml:space="preserve"> </w:t>
      </w:r>
      <w:r w:rsidR="006F76B7" w:rsidRPr="006F76B7">
        <w:rPr>
          <w:bCs/>
          <w:lang w:val="en-CA"/>
        </w:rPr>
        <w:t xml:space="preserve">Invited presentation for Kamloops School District (SD73) secondary school teachers. </w:t>
      </w:r>
      <w:proofErr w:type="gramStart"/>
      <w:r w:rsidR="006F76B7" w:rsidRPr="006F76B7">
        <w:rPr>
          <w:bCs/>
          <w:lang w:val="en-CA"/>
        </w:rPr>
        <w:t xml:space="preserve">The Henry </w:t>
      </w:r>
      <w:proofErr w:type="spellStart"/>
      <w:r w:rsidR="006F76B7" w:rsidRPr="006F76B7">
        <w:rPr>
          <w:bCs/>
          <w:lang w:val="en-CA"/>
        </w:rPr>
        <w:t>Grube</w:t>
      </w:r>
      <w:proofErr w:type="spellEnd"/>
      <w:r w:rsidR="006F76B7" w:rsidRPr="006F76B7">
        <w:rPr>
          <w:bCs/>
          <w:lang w:val="en-CA"/>
        </w:rPr>
        <w:t xml:space="preserve"> Educational Centre, Kamloops, BC, Canada.</w:t>
      </w:r>
      <w:proofErr w:type="gramEnd"/>
      <w:r w:rsidR="006F76B7" w:rsidRPr="006F76B7">
        <w:rPr>
          <w:bCs/>
          <w:lang w:val="en-CA"/>
        </w:rPr>
        <w:t xml:space="preserve"> </w:t>
      </w:r>
      <w:r w:rsidR="006F76B7" w:rsidRPr="006F76B7">
        <w:rPr>
          <w:b/>
          <w:bCs/>
          <w:lang w:val="en-CA"/>
        </w:rPr>
        <w:t> </w:t>
      </w:r>
    </w:p>
    <w:p w14:paraId="48E89CA4" w14:textId="27C338B6" w:rsidR="00D67071" w:rsidRDefault="00F07975" w:rsidP="00F72558">
      <w:pPr>
        <w:spacing w:line="240" w:lineRule="auto"/>
        <w:ind w:left="720" w:hanging="720"/>
        <w:jc w:val="both"/>
        <w:rPr>
          <w:bCs/>
          <w:lang w:val="en-CA"/>
        </w:rPr>
      </w:pPr>
      <w:proofErr w:type="spellStart"/>
      <w:r w:rsidRPr="00B00B8F">
        <w:rPr>
          <w:b/>
          <w:bCs/>
          <w:iCs/>
          <w:lang w:val="en-CA"/>
        </w:rPr>
        <w:t>Ramírez</w:t>
      </w:r>
      <w:proofErr w:type="spellEnd"/>
      <w:r w:rsidR="006F76B7" w:rsidRPr="00B3105A">
        <w:rPr>
          <w:b/>
          <w:bCs/>
          <w:lang w:val="en-CA"/>
        </w:rPr>
        <w:t>, G.</w:t>
      </w:r>
      <w:r w:rsidR="006F76B7" w:rsidRPr="006F76B7">
        <w:rPr>
          <w:bCs/>
          <w:lang w:val="en-CA"/>
        </w:rPr>
        <w:t xml:space="preserve"> (2014). </w:t>
      </w:r>
      <w:proofErr w:type="gramStart"/>
      <w:r w:rsidR="006F76B7" w:rsidRPr="006F76B7">
        <w:rPr>
          <w:bCs/>
          <w:i/>
          <w:iCs/>
          <w:lang w:val="en-CA"/>
        </w:rPr>
        <w:t>Bilingual language and literacy development in preschool and the primary years</w:t>
      </w:r>
      <w:r w:rsidR="006F76B7" w:rsidRPr="006F76B7">
        <w:rPr>
          <w:bCs/>
          <w:lang w:val="en-CA"/>
        </w:rPr>
        <w:t>.</w:t>
      </w:r>
      <w:proofErr w:type="gramEnd"/>
      <w:r w:rsidR="006F76B7" w:rsidRPr="006F76B7">
        <w:rPr>
          <w:bCs/>
          <w:lang w:val="en-CA"/>
        </w:rPr>
        <w:t xml:space="preserve"> 5-hour workshop for B.Ed. students in Early Childhood Education, Faculty of Education, Universidad de La </w:t>
      </w:r>
      <w:proofErr w:type="spellStart"/>
      <w:r w:rsidR="006F76B7" w:rsidRPr="006F76B7">
        <w:rPr>
          <w:bCs/>
          <w:lang w:val="en-CA"/>
        </w:rPr>
        <w:t>Sabana</w:t>
      </w:r>
      <w:proofErr w:type="spellEnd"/>
      <w:r w:rsidR="006F76B7" w:rsidRPr="006F76B7">
        <w:rPr>
          <w:bCs/>
          <w:lang w:val="en-CA"/>
        </w:rPr>
        <w:t>, Bogota, Colombia.</w:t>
      </w:r>
    </w:p>
    <w:p w14:paraId="0E912CB0" w14:textId="77777777" w:rsidR="00F72558" w:rsidRDefault="00F72558" w:rsidP="00F72558">
      <w:pPr>
        <w:spacing w:line="240" w:lineRule="auto"/>
        <w:ind w:left="720" w:hanging="720"/>
        <w:jc w:val="both"/>
        <w:rPr>
          <w:bCs/>
          <w:lang w:val="en-CA"/>
        </w:rPr>
      </w:pPr>
    </w:p>
    <w:p w14:paraId="1ECE15AC" w14:textId="6BF7E3DF" w:rsidR="001119D3" w:rsidRPr="001119D3" w:rsidRDefault="001119D3" w:rsidP="00682727">
      <w:pPr>
        <w:spacing w:line="240" w:lineRule="auto"/>
        <w:jc w:val="both"/>
        <w:rPr>
          <w:b/>
          <w:sz w:val="24"/>
          <w:szCs w:val="24"/>
        </w:rPr>
      </w:pPr>
      <w:r w:rsidRPr="00F07975">
        <w:rPr>
          <w:b/>
          <w:bCs/>
          <w:color w:val="1F497D" w:themeColor="text2"/>
          <w:sz w:val="24"/>
          <w:szCs w:val="24"/>
          <w:lang w:val="en-CA"/>
        </w:rPr>
        <w:t>Rees, Carol</w:t>
      </w:r>
      <w:r w:rsidR="001F11D9">
        <w:rPr>
          <w:b/>
          <w:bCs/>
          <w:sz w:val="24"/>
          <w:szCs w:val="24"/>
          <w:lang w:val="en-CA"/>
        </w:rPr>
        <w:t xml:space="preserve"> </w:t>
      </w:r>
      <w:r w:rsidR="001F11D9" w:rsidRPr="001F11D9">
        <w:rPr>
          <w:bCs/>
          <w:sz w:val="20"/>
          <w:szCs w:val="24"/>
          <w:lang w:val="en-CA"/>
        </w:rPr>
        <w:t>(email: crees@tru.ca)</w:t>
      </w:r>
    </w:p>
    <w:p w14:paraId="62F15A25" w14:textId="31768E2A" w:rsidR="0026384E" w:rsidRDefault="0026384E" w:rsidP="00682727">
      <w:pPr>
        <w:spacing w:line="240" w:lineRule="auto"/>
        <w:jc w:val="both"/>
        <w:rPr>
          <w:b/>
          <w:i/>
        </w:rPr>
      </w:pPr>
      <w:r>
        <w:rPr>
          <w:b/>
          <w:i/>
        </w:rPr>
        <w:t>Grants:</w:t>
      </w:r>
    </w:p>
    <w:p w14:paraId="5F8A9B28" w14:textId="77777777" w:rsidR="0026384E" w:rsidRPr="0026384E" w:rsidRDefault="0026384E" w:rsidP="0026384E">
      <w:pPr>
        <w:spacing w:line="240" w:lineRule="auto"/>
        <w:jc w:val="both"/>
      </w:pPr>
      <w:r w:rsidRPr="0026384E">
        <w:t>SSHRC Insight Development Grant (2014-2016). $64,736. "Transitioning to Student-</w:t>
      </w:r>
      <w:proofErr w:type="spellStart"/>
      <w:r w:rsidRPr="0026384E">
        <w:t>Centred</w:t>
      </w:r>
      <w:proofErr w:type="spellEnd"/>
      <w:r w:rsidRPr="0026384E">
        <w:t xml:space="preserve"> Science Inquiry: Investigating Classroom Talk." </w:t>
      </w:r>
      <w:r w:rsidRPr="0026384E">
        <w:rPr>
          <w:b/>
        </w:rPr>
        <w:t>Carol Rees (PI)</w:t>
      </w:r>
      <w:r w:rsidRPr="0026384E">
        <w:t>, Wolff-Michael Roth (Co-Applicant).</w:t>
      </w:r>
      <w:r w:rsidRPr="0026384E">
        <w:br/>
      </w:r>
      <w:r w:rsidRPr="0026384E">
        <w:br/>
      </w:r>
      <w:proofErr w:type="gramStart"/>
      <w:r w:rsidRPr="0026384E">
        <w:t>Thompson Rivers University International Research Conference Fund (2014-2015) $25,000.</w:t>
      </w:r>
      <w:proofErr w:type="gramEnd"/>
      <w:r w:rsidRPr="0026384E">
        <w:t xml:space="preserve"> "Learning at Intercultural Intersections: An International Research Conference." Kyra Garson (PI), </w:t>
      </w:r>
      <w:r w:rsidRPr="0026384E">
        <w:rPr>
          <w:b/>
        </w:rPr>
        <w:t>Carol Rees (Co-Applicant)</w:t>
      </w:r>
      <w:r w:rsidRPr="0026384E">
        <w:t xml:space="preserve"> and Gloria Ramirez (Co-Applicant).</w:t>
      </w:r>
      <w:r w:rsidRPr="0026384E">
        <w:br/>
      </w:r>
      <w:r w:rsidRPr="0026384E">
        <w:br/>
      </w:r>
      <w:proofErr w:type="gramStart"/>
      <w:r w:rsidRPr="0026384E">
        <w:t>Thompson Rivers University Internal Research Fund for Scholarship and Scholarly Teaching.</w:t>
      </w:r>
      <w:proofErr w:type="gramEnd"/>
      <w:r w:rsidRPr="0026384E">
        <w:t xml:space="preserve"> (2014-2015)</w:t>
      </w:r>
      <w:proofErr w:type="gramStart"/>
      <w:r w:rsidRPr="0026384E">
        <w:t>. $5,000.</w:t>
      </w:r>
      <w:proofErr w:type="gramEnd"/>
      <w:r w:rsidRPr="0026384E">
        <w:t xml:space="preserve"> "Inclusion and intercultural competence developing a college-wide diversity engagement model." </w:t>
      </w:r>
      <w:proofErr w:type="gramStart"/>
      <w:r w:rsidRPr="0026384E">
        <w:t xml:space="preserve">Toupey Luft (PI), </w:t>
      </w:r>
      <w:r w:rsidRPr="0026384E">
        <w:rPr>
          <w:b/>
        </w:rPr>
        <w:t>Carol Rees (Co-Applicant).</w:t>
      </w:r>
      <w:proofErr w:type="gramEnd"/>
    </w:p>
    <w:p w14:paraId="601C1C4D" w14:textId="636F43EB" w:rsidR="0026384E" w:rsidRPr="00F53B20" w:rsidRDefault="0026384E" w:rsidP="0026384E">
      <w:pPr>
        <w:spacing w:line="240" w:lineRule="auto"/>
        <w:jc w:val="both"/>
      </w:pPr>
      <w:r w:rsidRPr="0026384E">
        <w:t xml:space="preserve">Curriculum Enrichment, Creativity and Innovation Grant. Kamloops School District #73 (2013-2014). $15,000. </w:t>
      </w:r>
      <w:proofErr w:type="gramStart"/>
      <w:r w:rsidRPr="0026384E">
        <w:t>"Inquiry Across the Curriculum".</w:t>
      </w:r>
      <w:proofErr w:type="gramEnd"/>
      <w:r w:rsidRPr="0026384E">
        <w:t xml:space="preserve"> Judy Dunn (PI), </w:t>
      </w:r>
      <w:r w:rsidRPr="0026384E">
        <w:rPr>
          <w:b/>
        </w:rPr>
        <w:t>Carol Rees (</w:t>
      </w:r>
      <w:proofErr w:type="spellStart"/>
      <w:r w:rsidRPr="0026384E">
        <w:rPr>
          <w:b/>
        </w:rPr>
        <w:t>CoPI</w:t>
      </w:r>
      <w:proofErr w:type="spellEnd"/>
      <w:r w:rsidRPr="0026384E">
        <w:rPr>
          <w:b/>
        </w:rPr>
        <w:t>).</w:t>
      </w:r>
    </w:p>
    <w:p w14:paraId="63223602" w14:textId="77777777" w:rsidR="00D67071" w:rsidRPr="001119D3" w:rsidRDefault="00D67071" w:rsidP="00682727">
      <w:pPr>
        <w:spacing w:line="240" w:lineRule="auto"/>
        <w:jc w:val="both"/>
        <w:rPr>
          <w:b/>
          <w:i/>
        </w:rPr>
      </w:pPr>
      <w:r w:rsidRPr="001119D3">
        <w:rPr>
          <w:b/>
          <w:i/>
        </w:rPr>
        <w:t>Publications:</w:t>
      </w:r>
    </w:p>
    <w:p w14:paraId="327ED25B" w14:textId="77777777" w:rsidR="00D67071" w:rsidRDefault="00D67071" w:rsidP="00682727">
      <w:pPr>
        <w:spacing w:line="240" w:lineRule="auto"/>
        <w:ind w:left="720" w:hanging="720"/>
        <w:jc w:val="both"/>
      </w:pPr>
      <w:r w:rsidRPr="00B3105A">
        <w:rPr>
          <w:b/>
        </w:rPr>
        <w:t>Rees, C.A.</w:t>
      </w:r>
      <w:r w:rsidRPr="00D67071">
        <w:t xml:space="preserve"> (2015). Developing Science Literacy through the Heat Game: an Online Role-Playing Game. </w:t>
      </w:r>
      <w:proofErr w:type="gramStart"/>
      <w:r w:rsidRPr="00B00B8F">
        <w:rPr>
          <w:i/>
        </w:rPr>
        <w:t>International Journal of Leadership for Learning</w:t>
      </w:r>
      <w:r w:rsidRPr="00D67071">
        <w:t>  (in press).</w:t>
      </w:r>
      <w:proofErr w:type="gramEnd"/>
    </w:p>
    <w:p w14:paraId="4658A88D" w14:textId="77777777" w:rsidR="00D67071" w:rsidRDefault="00D67071" w:rsidP="00682727">
      <w:pPr>
        <w:spacing w:line="240" w:lineRule="auto"/>
        <w:ind w:left="720" w:hanging="720"/>
        <w:jc w:val="both"/>
      </w:pPr>
      <w:r w:rsidRPr="00B3105A">
        <w:rPr>
          <w:b/>
        </w:rPr>
        <w:t>Rees, C.A.</w:t>
      </w:r>
      <w:r w:rsidRPr="00D67071">
        <w:t xml:space="preserve">, (2014). Developing Awareness of Connections Between Science, Technology and the Environment through Participation in a Game-Like Approach to Curriculum. </w:t>
      </w:r>
      <w:proofErr w:type="gramStart"/>
      <w:r w:rsidRPr="00B00B8F">
        <w:rPr>
          <w:i/>
        </w:rPr>
        <w:t>Brazilian Journal of Research in Science Education (RBPEC)</w:t>
      </w:r>
      <w:r w:rsidRPr="00D67071">
        <w:t>.</w:t>
      </w:r>
      <w:proofErr w:type="gramEnd"/>
      <w:r w:rsidRPr="00D67071">
        <w:t xml:space="preserve"> 14(2), 147-157. </w:t>
      </w:r>
      <w:hyperlink r:id="rId17" w:history="1">
        <w:r w:rsidRPr="00D67071">
          <w:rPr>
            <w:rStyle w:val="Hyperlink"/>
          </w:rPr>
          <w:t>http://revistas.if.usp.br/rbpec/issue/view/47</w:t>
        </w:r>
      </w:hyperlink>
    </w:p>
    <w:p w14:paraId="35C871D2" w14:textId="77777777" w:rsidR="00C11DC2" w:rsidRDefault="00C11DC2" w:rsidP="00682727">
      <w:pPr>
        <w:spacing w:line="240" w:lineRule="auto"/>
        <w:jc w:val="both"/>
        <w:rPr>
          <w:b/>
          <w:i/>
        </w:rPr>
      </w:pPr>
    </w:p>
    <w:p w14:paraId="65C34520" w14:textId="77777777" w:rsidR="00C11DC2" w:rsidRDefault="00C11DC2" w:rsidP="00682727">
      <w:pPr>
        <w:spacing w:line="240" w:lineRule="auto"/>
        <w:jc w:val="both"/>
        <w:rPr>
          <w:b/>
          <w:i/>
        </w:rPr>
      </w:pPr>
    </w:p>
    <w:p w14:paraId="52470B9A" w14:textId="77777777" w:rsidR="00D67071" w:rsidRPr="001119D3" w:rsidRDefault="00D67071" w:rsidP="00682727">
      <w:pPr>
        <w:spacing w:line="240" w:lineRule="auto"/>
        <w:jc w:val="both"/>
        <w:rPr>
          <w:b/>
          <w:i/>
        </w:rPr>
      </w:pPr>
      <w:r w:rsidRPr="001119D3">
        <w:rPr>
          <w:b/>
          <w:i/>
        </w:rPr>
        <w:lastRenderedPageBreak/>
        <w:t>Presentations:</w:t>
      </w:r>
    </w:p>
    <w:p w14:paraId="0A94FFBF" w14:textId="77777777" w:rsidR="00570AC4" w:rsidRDefault="00D67071" w:rsidP="00682727">
      <w:pPr>
        <w:spacing w:line="240" w:lineRule="auto"/>
        <w:ind w:left="720" w:hanging="720"/>
        <w:jc w:val="both"/>
      </w:pPr>
      <w:proofErr w:type="spellStart"/>
      <w:proofErr w:type="gramStart"/>
      <w:r w:rsidRPr="00D67071">
        <w:t>Stenzel</w:t>
      </w:r>
      <w:proofErr w:type="spellEnd"/>
      <w:r w:rsidRPr="00D67071">
        <w:t xml:space="preserve">, S., Lindsay, M. &amp; </w:t>
      </w:r>
      <w:r w:rsidRPr="00B3105A">
        <w:rPr>
          <w:b/>
        </w:rPr>
        <w:t>Rees, C.A.</w:t>
      </w:r>
      <w:r w:rsidRPr="00D67071">
        <w:t xml:space="preserve"> (2015).</w:t>
      </w:r>
      <w:proofErr w:type="gramEnd"/>
      <w:r w:rsidRPr="00D67071">
        <w:t xml:space="preserve"> </w:t>
      </w:r>
      <w:r w:rsidRPr="00B00B8F">
        <w:rPr>
          <w:i/>
        </w:rPr>
        <w:t>Investigating Science Inquiry in Classrooms - Learning from Problems that Arise</w:t>
      </w:r>
      <w:r w:rsidRPr="00D67071">
        <w:t>. Conference of the Canadian Society for the Study of Education (CSSE), Ottawa (May 31-June 3).</w:t>
      </w:r>
    </w:p>
    <w:p w14:paraId="1123EBFA" w14:textId="77777777" w:rsidR="00570AC4" w:rsidRDefault="00D67071" w:rsidP="00682727">
      <w:pPr>
        <w:spacing w:line="240" w:lineRule="auto"/>
        <w:ind w:left="720" w:hanging="720"/>
        <w:jc w:val="both"/>
      </w:pPr>
      <w:r w:rsidRPr="00B3105A">
        <w:rPr>
          <w:b/>
        </w:rPr>
        <w:t>Rees, C.A.</w:t>
      </w:r>
      <w:r w:rsidR="00B3105A">
        <w:t>,</w:t>
      </w:r>
      <w:r w:rsidRPr="00D67071">
        <w:t xml:space="preserve"> Roth, W-M. </w:t>
      </w:r>
      <w:proofErr w:type="gramStart"/>
      <w:r w:rsidRPr="00D67071">
        <w:t>&amp; Friesen, N. (2015).</w:t>
      </w:r>
      <w:proofErr w:type="gramEnd"/>
      <w:r w:rsidRPr="00D67071">
        <w:t xml:space="preserve"> </w:t>
      </w:r>
      <w:proofErr w:type="gramStart"/>
      <w:r w:rsidRPr="00B00B8F">
        <w:rPr>
          <w:i/>
        </w:rPr>
        <w:t>Interchangeable Positions in Interactional Sequences in Science Classrooms</w:t>
      </w:r>
      <w:r w:rsidRPr="00D67071">
        <w:t>.</w:t>
      </w:r>
      <w:proofErr w:type="gramEnd"/>
      <w:r w:rsidRPr="00D67071">
        <w:t xml:space="preserve"> Annual Meetings of the American Educational Research Association (AERA), Chicago, IL, U.S.A. (April 16-20).</w:t>
      </w:r>
    </w:p>
    <w:p w14:paraId="2A208208" w14:textId="77777777" w:rsidR="00D67071" w:rsidRDefault="00D67071" w:rsidP="00682727">
      <w:pPr>
        <w:spacing w:line="240" w:lineRule="auto"/>
        <w:ind w:left="720" w:hanging="720"/>
        <w:jc w:val="both"/>
      </w:pPr>
      <w:r w:rsidRPr="00B3105A">
        <w:rPr>
          <w:b/>
        </w:rPr>
        <w:t>Rees, C.A.</w:t>
      </w:r>
      <w:r w:rsidRPr="00D67071">
        <w:t xml:space="preserve"> &amp; Roth, W-M. (2015). </w:t>
      </w:r>
      <w:r w:rsidRPr="00B00B8F">
        <w:rPr>
          <w:i/>
        </w:rPr>
        <w:t>Fostering the Emergence of More Equitable Teacher/ Student Dialogue Patterns during Science Inquiry</w:t>
      </w:r>
      <w:r w:rsidRPr="00D67071">
        <w:t xml:space="preserve">. </w:t>
      </w:r>
      <w:proofErr w:type="gramStart"/>
      <w:r w:rsidRPr="00D67071">
        <w:t>International Conference for the National Association of Research in Science Teaching (NARST), Chicago, IL, U.S.A. (April 11-14).</w:t>
      </w:r>
      <w:proofErr w:type="gramEnd"/>
    </w:p>
    <w:p w14:paraId="2E72DDE1" w14:textId="77CC0285" w:rsidR="006D6927" w:rsidRPr="006D6927" w:rsidRDefault="006D6927" w:rsidP="006D6927">
      <w:pPr>
        <w:spacing w:line="240" w:lineRule="auto"/>
        <w:ind w:left="720" w:hanging="720"/>
        <w:jc w:val="both"/>
      </w:pPr>
      <w:r w:rsidRPr="006D6927">
        <w:rPr>
          <w:b/>
        </w:rPr>
        <w:t>Rees, C.A.</w:t>
      </w:r>
      <w:r w:rsidRPr="006D6927">
        <w:t xml:space="preserve"> and </w:t>
      </w:r>
      <w:proofErr w:type="spellStart"/>
      <w:r w:rsidRPr="006D6927">
        <w:t>Morran</w:t>
      </w:r>
      <w:proofErr w:type="spellEnd"/>
      <w:r w:rsidRPr="006D6927">
        <w:t>, S. (2014). Investigating Actions and Interactions at a Summer Science and Technology Camp. STEM Conference, UBC, Vancouver (July 12-15).</w:t>
      </w:r>
    </w:p>
    <w:p w14:paraId="07B6D57C" w14:textId="425CA8FE" w:rsidR="006D6927" w:rsidRPr="006D6927" w:rsidRDefault="006D6927" w:rsidP="006D6927">
      <w:pPr>
        <w:spacing w:line="240" w:lineRule="auto"/>
        <w:ind w:left="720" w:hanging="720"/>
        <w:jc w:val="both"/>
      </w:pPr>
      <w:r w:rsidRPr="006D6927">
        <w:rPr>
          <w:b/>
        </w:rPr>
        <w:t>Rees, C.A.</w:t>
      </w:r>
      <w:r w:rsidRPr="006D6927">
        <w:t xml:space="preserve"> (2014). </w:t>
      </w:r>
      <w:proofErr w:type="gramStart"/>
      <w:r w:rsidRPr="006D6927">
        <w:t>Evidence of Productive Disciplinary Engagement during Science Inquiry.</w:t>
      </w:r>
      <w:proofErr w:type="gramEnd"/>
      <w:r w:rsidRPr="006D6927">
        <w:t xml:space="preserve"> Conference of the Canadian Society for the Study of Education (CSSE), St </w:t>
      </w:r>
      <w:proofErr w:type="spellStart"/>
      <w:r w:rsidRPr="006D6927">
        <w:t>Catharines</w:t>
      </w:r>
      <w:proofErr w:type="spellEnd"/>
      <w:r w:rsidRPr="006D6927">
        <w:t xml:space="preserve"> ON, Canada (May 24-28).</w:t>
      </w:r>
    </w:p>
    <w:p w14:paraId="0C28BA3C" w14:textId="688997E2" w:rsidR="006D6927" w:rsidRPr="006D6927" w:rsidRDefault="006D6927" w:rsidP="006D6927">
      <w:pPr>
        <w:spacing w:line="240" w:lineRule="auto"/>
        <w:ind w:left="720" w:hanging="720"/>
        <w:jc w:val="both"/>
      </w:pPr>
      <w:r w:rsidRPr="006D6927">
        <w:rPr>
          <w:b/>
        </w:rPr>
        <w:t xml:space="preserve">Rees, C.A. </w:t>
      </w:r>
      <w:r w:rsidRPr="006D6927">
        <w:t xml:space="preserve">(2014). A Game-Like Approach Based on Video-Game Research. National Science Teachers Association (NSTA), Boston, MA, U.S.A. (April 3-6) (NARST sponsored). </w:t>
      </w:r>
    </w:p>
    <w:p w14:paraId="4363B100" w14:textId="45289EB0" w:rsidR="006D6927" w:rsidRDefault="006D6927" w:rsidP="006D6927">
      <w:pPr>
        <w:spacing w:line="240" w:lineRule="auto"/>
        <w:ind w:left="720" w:hanging="720"/>
        <w:jc w:val="both"/>
      </w:pPr>
      <w:r w:rsidRPr="006D6927">
        <w:rPr>
          <w:b/>
        </w:rPr>
        <w:t xml:space="preserve">Rees, C.A. </w:t>
      </w:r>
      <w:r w:rsidRPr="006D6927">
        <w:t xml:space="preserve">(2014). Analyzing Actions and Interactions in a Game-Like Approach to Curriculum based on Video-Game Research. </w:t>
      </w:r>
      <w:proofErr w:type="gramStart"/>
      <w:r w:rsidRPr="006D6927">
        <w:t>International Conference for the National Association of Research in Science Teaching (NARST), Pittsburg, PA, U.S.A. (March 30</w:t>
      </w:r>
      <w:r>
        <w:t xml:space="preserve"> </w:t>
      </w:r>
      <w:r w:rsidRPr="006D6927">
        <w:t>- April 2).</w:t>
      </w:r>
      <w:proofErr w:type="gramEnd"/>
    </w:p>
    <w:p w14:paraId="7113FE59" w14:textId="77777777" w:rsidR="005D1B11" w:rsidRDefault="005D1B11" w:rsidP="00682727">
      <w:pPr>
        <w:spacing w:line="240" w:lineRule="auto"/>
        <w:jc w:val="both"/>
        <w:rPr>
          <w:b/>
          <w:sz w:val="24"/>
          <w:szCs w:val="24"/>
        </w:rPr>
      </w:pPr>
    </w:p>
    <w:p w14:paraId="11C35628" w14:textId="1FEDC465" w:rsidR="0061563A" w:rsidRPr="001119D3" w:rsidRDefault="001119D3" w:rsidP="00682727">
      <w:pPr>
        <w:spacing w:line="240" w:lineRule="auto"/>
        <w:jc w:val="both"/>
        <w:rPr>
          <w:b/>
          <w:sz w:val="24"/>
          <w:szCs w:val="24"/>
        </w:rPr>
      </w:pPr>
      <w:r w:rsidRPr="00F07975">
        <w:rPr>
          <w:b/>
          <w:color w:val="1F497D" w:themeColor="text2"/>
          <w:sz w:val="24"/>
          <w:szCs w:val="24"/>
        </w:rPr>
        <w:t>Stevens, Nan</w:t>
      </w:r>
      <w:r w:rsidR="001F11D9">
        <w:rPr>
          <w:b/>
          <w:sz w:val="24"/>
          <w:szCs w:val="24"/>
        </w:rPr>
        <w:t xml:space="preserve"> </w:t>
      </w:r>
      <w:r w:rsidR="001F11D9" w:rsidRPr="001F11D9">
        <w:rPr>
          <w:sz w:val="20"/>
          <w:szCs w:val="24"/>
        </w:rPr>
        <w:t>(email: nstevens@tru.ca)</w:t>
      </w:r>
    </w:p>
    <w:p w14:paraId="0DCCE66B" w14:textId="77777777" w:rsidR="0061563A" w:rsidRPr="001119D3" w:rsidRDefault="0061563A" w:rsidP="00682727">
      <w:pPr>
        <w:spacing w:line="240" w:lineRule="auto"/>
        <w:jc w:val="both"/>
        <w:rPr>
          <w:b/>
          <w:i/>
        </w:rPr>
      </w:pPr>
      <w:r w:rsidRPr="001119D3">
        <w:rPr>
          <w:b/>
          <w:i/>
        </w:rPr>
        <w:t>Publications:</w:t>
      </w:r>
    </w:p>
    <w:p w14:paraId="08B05EF5" w14:textId="77777777" w:rsidR="0061563A" w:rsidRDefault="0061563A" w:rsidP="00682727">
      <w:pPr>
        <w:spacing w:line="240" w:lineRule="auto"/>
        <w:ind w:left="720" w:hanging="720"/>
        <w:jc w:val="both"/>
      </w:pPr>
      <w:r w:rsidRPr="0061563A">
        <w:t xml:space="preserve">Calder-Stegemann, K.J, </w:t>
      </w:r>
      <w:r w:rsidRPr="00B3105A">
        <w:rPr>
          <w:b/>
        </w:rPr>
        <w:t>Stevens, N.E.</w:t>
      </w:r>
      <w:r w:rsidRPr="0061563A">
        <w:t xml:space="preserve"> (2015). Inclusion in teacher education: What needs to change in practice? In L. Thomas, &amp; M. </w:t>
      </w:r>
      <w:proofErr w:type="spellStart"/>
      <w:r w:rsidRPr="0061563A">
        <w:t>Hirshkorn</w:t>
      </w:r>
      <w:proofErr w:type="spellEnd"/>
      <w:r w:rsidRPr="0061563A">
        <w:t xml:space="preserve">, (Eds.) </w:t>
      </w:r>
      <w:r w:rsidRPr="00947B2D">
        <w:rPr>
          <w:i/>
        </w:rPr>
        <w:t>Change and progress in Canadian teacher education: Research and recent innovations in teacher preparation in Canada</w:t>
      </w:r>
      <w:r w:rsidRPr="0061563A">
        <w:t xml:space="preserve">. 471-498. </w:t>
      </w:r>
      <w:r w:rsidRPr="0061563A">
        <w:rPr>
          <w:lang w:val="en"/>
        </w:rPr>
        <w:t xml:space="preserve">E-book published by the Canadian Association for Teacher Education at </w:t>
      </w:r>
      <w:hyperlink r:id="rId18" w:history="1">
        <w:r w:rsidRPr="0061563A">
          <w:rPr>
            <w:rStyle w:val="Hyperlink"/>
            <w:lang w:val="en"/>
          </w:rPr>
          <w:t>https://sites.google.com/site/cssecate/polygraph-book-series</w:t>
        </w:r>
      </w:hyperlink>
    </w:p>
    <w:p w14:paraId="71378670" w14:textId="77777777" w:rsidR="0061563A" w:rsidRPr="001119D3" w:rsidRDefault="0061563A" w:rsidP="00682727">
      <w:pPr>
        <w:spacing w:line="240" w:lineRule="auto"/>
        <w:jc w:val="both"/>
        <w:rPr>
          <w:b/>
          <w:i/>
        </w:rPr>
      </w:pPr>
      <w:r w:rsidRPr="001119D3">
        <w:rPr>
          <w:b/>
          <w:i/>
        </w:rPr>
        <w:t>Presentations:</w:t>
      </w:r>
    </w:p>
    <w:p w14:paraId="7A2D61AF" w14:textId="77777777" w:rsidR="0061563A" w:rsidRPr="0061563A" w:rsidRDefault="0061563A" w:rsidP="00682727">
      <w:pPr>
        <w:spacing w:line="240" w:lineRule="auto"/>
        <w:ind w:left="720" w:hanging="720"/>
        <w:jc w:val="both"/>
      </w:pPr>
      <w:r w:rsidRPr="0061563A">
        <w:t xml:space="preserve">Panel speaker: </w:t>
      </w:r>
      <w:proofErr w:type="spellStart"/>
      <w:r w:rsidRPr="0061563A">
        <w:rPr>
          <w:i/>
          <w:iCs/>
        </w:rPr>
        <w:t>familyWORKS</w:t>
      </w:r>
      <w:proofErr w:type="spellEnd"/>
      <w:r w:rsidRPr="0061563A">
        <w:rPr>
          <w:i/>
          <w:iCs/>
        </w:rPr>
        <w:t xml:space="preserve"> three year pilot project, Family Support Institute</w:t>
      </w:r>
      <w:r w:rsidR="001119D3">
        <w:rPr>
          <w:iCs/>
        </w:rPr>
        <w:t>, Inclusion BC Conference, Nanaimo (June 2014)</w:t>
      </w:r>
    </w:p>
    <w:p w14:paraId="3A095F1A" w14:textId="77777777" w:rsidR="0061563A" w:rsidRPr="0061563A" w:rsidRDefault="0061563A" w:rsidP="00682727">
      <w:pPr>
        <w:spacing w:line="240" w:lineRule="auto"/>
        <w:ind w:left="720" w:hanging="720"/>
        <w:jc w:val="both"/>
      </w:pPr>
      <w:r w:rsidRPr="0061563A">
        <w:t xml:space="preserve">Calder Stegemann, K.J., </w:t>
      </w:r>
      <w:r w:rsidRPr="00B3105A">
        <w:rPr>
          <w:b/>
        </w:rPr>
        <w:t>Stevens, N.E.</w:t>
      </w:r>
      <w:r w:rsidRPr="0061563A">
        <w:t xml:space="preserve"> (2014, May).  </w:t>
      </w:r>
      <w:r w:rsidRPr="0061563A">
        <w:rPr>
          <w:i/>
          <w:iCs/>
        </w:rPr>
        <w:t xml:space="preserve">Inclusion in Teacher Education – Teacher Candidates with Exceptionalities: Are There Limits? </w:t>
      </w:r>
      <w:r w:rsidRPr="0061563A">
        <w:t>Poster presented at the annual meeting of the Canadian Society for the Study of Education (CSSE), St. Catherine’s, Ont.</w:t>
      </w:r>
    </w:p>
    <w:p w14:paraId="14922AE9" w14:textId="77777777" w:rsidR="0061563A" w:rsidRPr="0061563A" w:rsidRDefault="0061563A" w:rsidP="00682727">
      <w:pPr>
        <w:spacing w:line="240" w:lineRule="auto"/>
        <w:ind w:left="720" w:hanging="720"/>
        <w:jc w:val="both"/>
      </w:pPr>
      <w:r w:rsidRPr="00B3105A">
        <w:rPr>
          <w:b/>
        </w:rPr>
        <w:t>Stevens, N.</w:t>
      </w:r>
      <w:r w:rsidRPr="0061563A">
        <w:t>, Calder Stegemann, K. J</w:t>
      </w:r>
      <w:r w:rsidRPr="0061563A">
        <w:rPr>
          <w:b/>
          <w:bCs/>
        </w:rPr>
        <w:t>.</w:t>
      </w:r>
      <w:r w:rsidRPr="0061563A">
        <w:t xml:space="preserve">, Handford, V., Rees, C., Ramirez, G., and Fraser, N. (2014, May).  </w:t>
      </w:r>
      <w:proofErr w:type="gramStart"/>
      <w:r w:rsidRPr="0061563A">
        <w:rPr>
          <w:i/>
          <w:iCs/>
        </w:rPr>
        <w:t>Examination of block design for an initial teacher education program.</w:t>
      </w:r>
      <w:proofErr w:type="gramEnd"/>
      <w:r w:rsidRPr="0061563A">
        <w:rPr>
          <w:i/>
          <w:iCs/>
        </w:rPr>
        <w:t xml:space="preserve"> </w:t>
      </w:r>
      <w:r w:rsidRPr="0061563A">
        <w:t xml:space="preserve">Paper presented at </w:t>
      </w:r>
      <w:r w:rsidRPr="0061563A">
        <w:lastRenderedPageBreak/>
        <w:t>the Annual Meeting of the Canadian Society for the Study of Education (CSSE), St. Catherine's, Ont.</w:t>
      </w:r>
    </w:p>
    <w:p w14:paraId="73406F4D" w14:textId="3F33770D" w:rsidR="00C2430E" w:rsidRPr="004F6C58" w:rsidRDefault="0061563A" w:rsidP="004F6C58">
      <w:pPr>
        <w:spacing w:line="240" w:lineRule="auto"/>
        <w:ind w:left="720" w:hanging="720"/>
        <w:jc w:val="both"/>
      </w:pPr>
      <w:r w:rsidRPr="00B3105A">
        <w:rPr>
          <w:b/>
        </w:rPr>
        <w:t>Stevens, N.</w:t>
      </w:r>
      <w:r w:rsidRPr="0061563A">
        <w:t>, Calder Stegemann, K. J</w:t>
      </w:r>
      <w:r w:rsidRPr="0061563A">
        <w:rPr>
          <w:b/>
          <w:bCs/>
        </w:rPr>
        <w:t>.</w:t>
      </w:r>
      <w:r w:rsidRPr="0061563A">
        <w:t xml:space="preserve">, Handford, V., Rees, C., Ramirez, G., and Fraser, N. (Feb, 2014) </w:t>
      </w:r>
      <w:r w:rsidRPr="0061563A">
        <w:rPr>
          <w:i/>
          <w:iCs/>
        </w:rPr>
        <w:t xml:space="preserve">Examination of block design for an initial teacher education program. </w:t>
      </w:r>
      <w:r w:rsidRPr="0061563A">
        <w:t>Paper presented at the TRU Teaching Practices Colloquium, Thompson Rivers University.</w:t>
      </w:r>
    </w:p>
    <w:p w14:paraId="09FACFC4" w14:textId="77777777" w:rsidR="00C75396" w:rsidRDefault="0061563A" w:rsidP="00682727">
      <w:pPr>
        <w:spacing w:line="240" w:lineRule="auto"/>
        <w:jc w:val="both"/>
        <w:rPr>
          <w:b/>
          <w:i/>
        </w:rPr>
      </w:pPr>
      <w:r w:rsidRPr="00C75396">
        <w:rPr>
          <w:b/>
          <w:i/>
        </w:rPr>
        <w:t>Peer Reviewer for Journals:</w:t>
      </w:r>
    </w:p>
    <w:p w14:paraId="7601502A" w14:textId="0DC12B9D" w:rsidR="0061563A" w:rsidRDefault="0061563A" w:rsidP="00682727">
      <w:pPr>
        <w:spacing w:line="240" w:lineRule="auto"/>
        <w:jc w:val="both"/>
      </w:pPr>
      <w:r w:rsidRPr="0061563A">
        <w:t>Canadian Association of Teacher Educators (CATE) 2014</w:t>
      </w:r>
    </w:p>
    <w:p w14:paraId="2B6D63C7" w14:textId="54A01BA9" w:rsidR="0061563A" w:rsidRPr="0061563A" w:rsidRDefault="0061563A" w:rsidP="00682727">
      <w:pPr>
        <w:spacing w:line="240" w:lineRule="auto"/>
        <w:jc w:val="both"/>
      </w:pPr>
      <w:r w:rsidRPr="0061563A">
        <w:t>Canadian Association of Educ</w:t>
      </w:r>
      <w:r w:rsidR="004F6C58">
        <w:t xml:space="preserve">ational Psychologists (CAEP) </w:t>
      </w:r>
      <w:r w:rsidRPr="0061563A">
        <w:t>2014</w:t>
      </w:r>
    </w:p>
    <w:p w14:paraId="1E99A156" w14:textId="77777777" w:rsidR="0061563A" w:rsidRDefault="0061563A" w:rsidP="00682727">
      <w:pPr>
        <w:spacing w:line="240" w:lineRule="auto"/>
        <w:jc w:val="both"/>
      </w:pPr>
    </w:p>
    <w:p w14:paraId="06CF2422" w14:textId="238457DE" w:rsidR="00051AC7" w:rsidRDefault="00184716" w:rsidP="00682727">
      <w:pPr>
        <w:spacing w:line="240" w:lineRule="auto"/>
        <w:jc w:val="both"/>
        <w:rPr>
          <w:b/>
          <w:sz w:val="24"/>
          <w:szCs w:val="24"/>
        </w:rPr>
      </w:pPr>
      <w:r w:rsidRPr="00F07975">
        <w:rPr>
          <w:b/>
          <w:color w:val="1F497D" w:themeColor="text2"/>
          <w:sz w:val="24"/>
          <w:szCs w:val="24"/>
        </w:rPr>
        <w:t>Walton, Patrick</w:t>
      </w:r>
      <w:r w:rsidR="001F11D9">
        <w:rPr>
          <w:b/>
          <w:sz w:val="24"/>
          <w:szCs w:val="24"/>
        </w:rPr>
        <w:t xml:space="preserve"> </w:t>
      </w:r>
      <w:r w:rsidR="001F11D9" w:rsidRPr="001F11D9">
        <w:rPr>
          <w:sz w:val="20"/>
          <w:szCs w:val="24"/>
        </w:rPr>
        <w:t>(email: pwalton@tru.ca)</w:t>
      </w:r>
    </w:p>
    <w:p w14:paraId="7C6343CF" w14:textId="6BAB22E4" w:rsidR="00D769C6" w:rsidRDefault="00D769C6" w:rsidP="00682727">
      <w:pPr>
        <w:spacing w:line="240" w:lineRule="auto"/>
        <w:jc w:val="both"/>
        <w:rPr>
          <w:b/>
          <w:i/>
        </w:rPr>
      </w:pPr>
      <w:r>
        <w:rPr>
          <w:b/>
          <w:i/>
        </w:rPr>
        <w:t>Grants/Contracts:</w:t>
      </w:r>
    </w:p>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3837"/>
        <w:gridCol w:w="1130"/>
        <w:gridCol w:w="3270"/>
      </w:tblGrid>
      <w:tr w:rsidR="0026384E" w:rsidRPr="0026384E" w14:paraId="27805710" w14:textId="77777777" w:rsidTr="00687BEC">
        <w:tc>
          <w:tcPr>
            <w:tcW w:w="1303" w:type="dxa"/>
          </w:tcPr>
          <w:p w14:paraId="49C75909" w14:textId="77777777" w:rsidR="0026384E" w:rsidRPr="0026384E" w:rsidRDefault="0026384E" w:rsidP="0026384E">
            <w:pPr>
              <w:spacing w:line="240" w:lineRule="auto"/>
              <w:jc w:val="both"/>
              <w:rPr>
                <w:b/>
              </w:rPr>
            </w:pPr>
            <w:r w:rsidRPr="0026384E">
              <w:rPr>
                <w:b/>
              </w:rPr>
              <w:t xml:space="preserve">Grant </w:t>
            </w:r>
          </w:p>
        </w:tc>
        <w:tc>
          <w:tcPr>
            <w:tcW w:w="3837" w:type="dxa"/>
          </w:tcPr>
          <w:p w14:paraId="7FAF893B" w14:textId="77777777" w:rsidR="0026384E" w:rsidRPr="0026384E" w:rsidRDefault="0026384E" w:rsidP="0026384E">
            <w:pPr>
              <w:spacing w:line="240" w:lineRule="auto"/>
              <w:jc w:val="both"/>
              <w:rPr>
                <w:b/>
              </w:rPr>
            </w:pPr>
            <w:r w:rsidRPr="0026384E">
              <w:rPr>
                <w:b/>
              </w:rPr>
              <w:t>Research Title</w:t>
            </w:r>
          </w:p>
        </w:tc>
        <w:tc>
          <w:tcPr>
            <w:tcW w:w="1130" w:type="dxa"/>
          </w:tcPr>
          <w:p w14:paraId="0C3089E8" w14:textId="77777777" w:rsidR="0026384E" w:rsidRPr="0026384E" w:rsidRDefault="0026384E" w:rsidP="0026384E">
            <w:pPr>
              <w:spacing w:line="240" w:lineRule="auto"/>
              <w:jc w:val="both"/>
              <w:rPr>
                <w:b/>
              </w:rPr>
            </w:pPr>
            <w:r w:rsidRPr="0026384E">
              <w:rPr>
                <w:b/>
              </w:rPr>
              <w:t>Amount</w:t>
            </w:r>
          </w:p>
        </w:tc>
        <w:tc>
          <w:tcPr>
            <w:tcW w:w="3270" w:type="dxa"/>
          </w:tcPr>
          <w:p w14:paraId="3D274B4B" w14:textId="77777777" w:rsidR="0026384E" w:rsidRPr="0026384E" w:rsidRDefault="0026384E" w:rsidP="0026384E">
            <w:pPr>
              <w:spacing w:line="240" w:lineRule="auto"/>
              <w:jc w:val="both"/>
              <w:rPr>
                <w:b/>
              </w:rPr>
            </w:pPr>
            <w:r w:rsidRPr="0026384E">
              <w:rPr>
                <w:b/>
              </w:rPr>
              <w:t>Terms</w:t>
            </w:r>
          </w:p>
        </w:tc>
      </w:tr>
      <w:tr w:rsidR="0026384E" w:rsidRPr="0026384E" w14:paraId="7641015E" w14:textId="77777777" w:rsidTr="00687BEC">
        <w:tc>
          <w:tcPr>
            <w:tcW w:w="1303" w:type="dxa"/>
          </w:tcPr>
          <w:p w14:paraId="0198B9FD" w14:textId="77777777" w:rsidR="0026384E" w:rsidRPr="0026384E" w:rsidRDefault="0026384E" w:rsidP="0026384E">
            <w:pPr>
              <w:spacing w:line="240" w:lineRule="auto"/>
              <w:jc w:val="both"/>
            </w:pPr>
            <w:r w:rsidRPr="0026384E">
              <w:t>SSHRC -ASU</w:t>
            </w:r>
          </w:p>
        </w:tc>
        <w:tc>
          <w:tcPr>
            <w:tcW w:w="3837" w:type="dxa"/>
          </w:tcPr>
          <w:p w14:paraId="5B23C2B9" w14:textId="77777777" w:rsidR="0026384E" w:rsidRPr="0026384E" w:rsidRDefault="0026384E" w:rsidP="0026384E">
            <w:pPr>
              <w:spacing w:line="240" w:lineRule="auto"/>
              <w:jc w:val="both"/>
            </w:pPr>
            <w:r w:rsidRPr="0026384E">
              <w:t xml:space="preserve">Revitalizing and Teaching the </w:t>
            </w:r>
            <w:proofErr w:type="spellStart"/>
            <w:r w:rsidRPr="0026384E">
              <w:t>Secwepemctsin</w:t>
            </w:r>
            <w:proofErr w:type="spellEnd"/>
            <w:r w:rsidRPr="0026384E">
              <w:t xml:space="preserve"> Language Using Gamification On Mobile Tablets</w:t>
            </w:r>
          </w:p>
        </w:tc>
        <w:tc>
          <w:tcPr>
            <w:tcW w:w="1130" w:type="dxa"/>
          </w:tcPr>
          <w:p w14:paraId="05F22CAC" w14:textId="77777777" w:rsidR="0026384E" w:rsidRPr="0026384E" w:rsidRDefault="0026384E" w:rsidP="0026384E">
            <w:pPr>
              <w:spacing w:line="240" w:lineRule="auto"/>
              <w:jc w:val="both"/>
            </w:pPr>
            <w:r w:rsidRPr="0026384E">
              <w:t>$15,000</w:t>
            </w:r>
          </w:p>
        </w:tc>
        <w:tc>
          <w:tcPr>
            <w:tcW w:w="3270" w:type="dxa"/>
          </w:tcPr>
          <w:p w14:paraId="36A86BEC" w14:textId="77777777" w:rsidR="0026384E" w:rsidRPr="0026384E" w:rsidRDefault="0026384E" w:rsidP="0026384E">
            <w:pPr>
              <w:spacing w:line="240" w:lineRule="auto"/>
              <w:jc w:val="both"/>
            </w:pPr>
            <w:r w:rsidRPr="0026384E">
              <w:t xml:space="preserve">April 2014 – April 2017, Co – applicants </w:t>
            </w:r>
            <w:proofErr w:type="spellStart"/>
            <w:r w:rsidRPr="0026384E">
              <w:t>Haytham</w:t>
            </w:r>
            <w:proofErr w:type="spellEnd"/>
            <w:r w:rsidRPr="0026384E">
              <w:t xml:space="preserve"> El </w:t>
            </w:r>
            <w:proofErr w:type="spellStart"/>
            <w:r w:rsidRPr="0026384E">
              <w:t>Miligi</w:t>
            </w:r>
            <w:proofErr w:type="spellEnd"/>
            <w:r w:rsidRPr="0026384E">
              <w:t xml:space="preserve">, Gloria Ramirez, </w:t>
            </w:r>
            <w:r w:rsidRPr="00F53B20">
              <w:rPr>
                <w:b/>
              </w:rPr>
              <w:t>Patrick Walton</w:t>
            </w:r>
          </w:p>
        </w:tc>
      </w:tr>
      <w:tr w:rsidR="0026384E" w:rsidRPr="0026384E" w14:paraId="495C28C6" w14:textId="77777777" w:rsidTr="00687BEC">
        <w:tc>
          <w:tcPr>
            <w:tcW w:w="1303" w:type="dxa"/>
          </w:tcPr>
          <w:p w14:paraId="36DE5BAD" w14:textId="77777777" w:rsidR="0026384E" w:rsidRPr="0026384E" w:rsidRDefault="0026384E" w:rsidP="0026384E">
            <w:pPr>
              <w:spacing w:line="240" w:lineRule="auto"/>
              <w:jc w:val="both"/>
            </w:pPr>
            <w:r w:rsidRPr="0026384E">
              <w:t xml:space="preserve">TRU </w:t>
            </w:r>
          </w:p>
        </w:tc>
        <w:tc>
          <w:tcPr>
            <w:tcW w:w="3837" w:type="dxa"/>
          </w:tcPr>
          <w:p w14:paraId="0B6FBE50" w14:textId="77777777" w:rsidR="0026384E" w:rsidRPr="0026384E" w:rsidRDefault="0026384E" w:rsidP="0026384E">
            <w:pPr>
              <w:spacing w:line="240" w:lineRule="auto"/>
              <w:jc w:val="both"/>
              <w:rPr>
                <w:b/>
              </w:rPr>
            </w:pPr>
            <w:r w:rsidRPr="0026384E">
              <w:rPr>
                <w:bCs/>
              </w:rPr>
              <w:t>A Survey to Identify the Online Learning Preferences of Indigenous University Students</w:t>
            </w:r>
          </w:p>
        </w:tc>
        <w:tc>
          <w:tcPr>
            <w:tcW w:w="1130" w:type="dxa"/>
          </w:tcPr>
          <w:p w14:paraId="58E4BAF5" w14:textId="77777777" w:rsidR="0026384E" w:rsidRPr="0026384E" w:rsidRDefault="0026384E" w:rsidP="0026384E">
            <w:pPr>
              <w:spacing w:line="240" w:lineRule="auto"/>
              <w:jc w:val="both"/>
            </w:pPr>
            <w:r w:rsidRPr="0026384E">
              <w:t>$5,000</w:t>
            </w:r>
          </w:p>
        </w:tc>
        <w:tc>
          <w:tcPr>
            <w:tcW w:w="3270" w:type="dxa"/>
          </w:tcPr>
          <w:p w14:paraId="59E5362C" w14:textId="77777777" w:rsidR="0026384E" w:rsidRPr="0026384E" w:rsidRDefault="0026384E" w:rsidP="0026384E">
            <w:pPr>
              <w:spacing w:line="240" w:lineRule="auto"/>
              <w:jc w:val="both"/>
            </w:pPr>
            <w:r w:rsidRPr="0026384E">
              <w:t>February 2014-February 2015, Principal Investigator</w:t>
            </w:r>
          </w:p>
        </w:tc>
      </w:tr>
      <w:tr w:rsidR="0026384E" w:rsidRPr="0026384E" w14:paraId="1948F74A" w14:textId="77777777" w:rsidTr="00687BEC">
        <w:tc>
          <w:tcPr>
            <w:tcW w:w="1303" w:type="dxa"/>
          </w:tcPr>
          <w:p w14:paraId="6F951842" w14:textId="77777777" w:rsidR="0026384E" w:rsidRPr="0026384E" w:rsidRDefault="0026384E" w:rsidP="0026384E">
            <w:pPr>
              <w:spacing w:line="240" w:lineRule="auto"/>
              <w:jc w:val="both"/>
            </w:pPr>
            <w:r w:rsidRPr="0026384E">
              <w:t>Open Learning</w:t>
            </w:r>
          </w:p>
        </w:tc>
        <w:tc>
          <w:tcPr>
            <w:tcW w:w="3837" w:type="dxa"/>
          </w:tcPr>
          <w:p w14:paraId="45D07E22" w14:textId="77777777" w:rsidR="0026384E" w:rsidRPr="0026384E" w:rsidRDefault="0026384E" w:rsidP="0026384E">
            <w:pPr>
              <w:spacing w:line="240" w:lineRule="auto"/>
              <w:jc w:val="both"/>
            </w:pPr>
            <w:r w:rsidRPr="0026384E">
              <w:t>Strategies to Increase Indigenous Online Course Completion</w:t>
            </w:r>
          </w:p>
          <w:p w14:paraId="6A83B63D" w14:textId="77777777" w:rsidR="0026384E" w:rsidRPr="0026384E" w:rsidRDefault="0026384E" w:rsidP="0026384E">
            <w:pPr>
              <w:spacing w:line="240" w:lineRule="auto"/>
              <w:jc w:val="both"/>
            </w:pPr>
          </w:p>
        </w:tc>
        <w:tc>
          <w:tcPr>
            <w:tcW w:w="1130" w:type="dxa"/>
          </w:tcPr>
          <w:p w14:paraId="59F344D5" w14:textId="77777777" w:rsidR="0026384E" w:rsidRPr="0026384E" w:rsidRDefault="0026384E" w:rsidP="0026384E">
            <w:pPr>
              <w:spacing w:line="240" w:lineRule="auto"/>
              <w:jc w:val="both"/>
            </w:pPr>
            <w:r w:rsidRPr="0026384E">
              <w:t>$10,000</w:t>
            </w:r>
          </w:p>
        </w:tc>
        <w:tc>
          <w:tcPr>
            <w:tcW w:w="3270" w:type="dxa"/>
          </w:tcPr>
          <w:p w14:paraId="64A49730" w14:textId="77777777" w:rsidR="0026384E" w:rsidRPr="0026384E" w:rsidRDefault="0026384E" w:rsidP="0026384E">
            <w:pPr>
              <w:spacing w:line="240" w:lineRule="auto"/>
              <w:jc w:val="both"/>
            </w:pPr>
            <w:r w:rsidRPr="0026384E">
              <w:t>November 2013 – July 2015, Principal Investigator</w:t>
            </w:r>
          </w:p>
        </w:tc>
      </w:tr>
      <w:tr w:rsidR="0026384E" w:rsidRPr="0026384E" w14:paraId="0CE77C5F" w14:textId="77777777" w:rsidTr="00687BEC">
        <w:tc>
          <w:tcPr>
            <w:tcW w:w="1303" w:type="dxa"/>
          </w:tcPr>
          <w:p w14:paraId="1F43861C" w14:textId="77777777" w:rsidR="0026384E" w:rsidRPr="0026384E" w:rsidRDefault="0026384E" w:rsidP="0026384E">
            <w:pPr>
              <w:spacing w:line="240" w:lineRule="auto"/>
              <w:jc w:val="both"/>
            </w:pPr>
            <w:r w:rsidRPr="0026384E">
              <w:t>SSHRC</w:t>
            </w:r>
          </w:p>
        </w:tc>
        <w:tc>
          <w:tcPr>
            <w:tcW w:w="3837" w:type="dxa"/>
          </w:tcPr>
          <w:p w14:paraId="7C7CAACC" w14:textId="77777777" w:rsidR="0026384E" w:rsidRPr="0026384E" w:rsidRDefault="0026384E" w:rsidP="0026384E">
            <w:pPr>
              <w:spacing w:line="240" w:lineRule="auto"/>
              <w:jc w:val="both"/>
            </w:pPr>
            <w:r w:rsidRPr="0026384E">
              <w:t>Why Do Aboriginal Students Stay or Leave University?</w:t>
            </w:r>
          </w:p>
        </w:tc>
        <w:tc>
          <w:tcPr>
            <w:tcW w:w="1130" w:type="dxa"/>
          </w:tcPr>
          <w:p w14:paraId="55B15104" w14:textId="77777777" w:rsidR="0026384E" w:rsidRPr="0026384E" w:rsidRDefault="0026384E" w:rsidP="0026384E">
            <w:pPr>
              <w:spacing w:line="240" w:lineRule="auto"/>
              <w:jc w:val="both"/>
            </w:pPr>
            <w:r w:rsidRPr="0026384E">
              <w:t>$59,600</w:t>
            </w:r>
          </w:p>
        </w:tc>
        <w:tc>
          <w:tcPr>
            <w:tcW w:w="3270" w:type="dxa"/>
          </w:tcPr>
          <w:p w14:paraId="0E7DD881" w14:textId="77777777" w:rsidR="0026384E" w:rsidRPr="0026384E" w:rsidRDefault="0026384E" w:rsidP="0026384E">
            <w:pPr>
              <w:spacing w:line="240" w:lineRule="auto"/>
              <w:jc w:val="both"/>
            </w:pPr>
            <w:r w:rsidRPr="0026384E">
              <w:t>June 2011 – May 2014, Principal Investigator</w:t>
            </w:r>
          </w:p>
        </w:tc>
      </w:tr>
      <w:tr w:rsidR="0026384E" w:rsidRPr="0026384E" w14:paraId="26E3DB02" w14:textId="77777777" w:rsidTr="00687BEC">
        <w:tc>
          <w:tcPr>
            <w:tcW w:w="1303" w:type="dxa"/>
          </w:tcPr>
          <w:p w14:paraId="279B0222" w14:textId="77777777" w:rsidR="0026384E" w:rsidRPr="0026384E" w:rsidRDefault="0026384E" w:rsidP="0026384E">
            <w:pPr>
              <w:spacing w:line="240" w:lineRule="auto"/>
              <w:jc w:val="both"/>
            </w:pPr>
            <w:r w:rsidRPr="0026384E">
              <w:t>SSHRC</w:t>
            </w:r>
          </w:p>
        </w:tc>
        <w:tc>
          <w:tcPr>
            <w:tcW w:w="3837" w:type="dxa"/>
          </w:tcPr>
          <w:p w14:paraId="00AD9FFB" w14:textId="77777777" w:rsidR="0026384E" w:rsidRPr="0026384E" w:rsidRDefault="0026384E" w:rsidP="0026384E">
            <w:pPr>
              <w:spacing w:line="240" w:lineRule="auto"/>
              <w:jc w:val="both"/>
            </w:pPr>
            <w:r w:rsidRPr="0026384E">
              <w:t>Early Vocabulary and Literacy Enrichment for Aboriginal and non-Aboriginal Children.</w:t>
            </w:r>
          </w:p>
        </w:tc>
        <w:tc>
          <w:tcPr>
            <w:tcW w:w="1130" w:type="dxa"/>
          </w:tcPr>
          <w:p w14:paraId="1FDF1A8E" w14:textId="77777777" w:rsidR="0026384E" w:rsidRPr="0026384E" w:rsidRDefault="0026384E" w:rsidP="0026384E">
            <w:pPr>
              <w:spacing w:line="240" w:lineRule="auto"/>
              <w:jc w:val="both"/>
            </w:pPr>
            <w:r w:rsidRPr="0026384E">
              <w:t xml:space="preserve"> $74,000</w:t>
            </w:r>
          </w:p>
        </w:tc>
        <w:tc>
          <w:tcPr>
            <w:tcW w:w="3270" w:type="dxa"/>
          </w:tcPr>
          <w:p w14:paraId="4D0A802B" w14:textId="77777777" w:rsidR="0026384E" w:rsidRPr="0026384E" w:rsidRDefault="0026384E" w:rsidP="0026384E">
            <w:pPr>
              <w:spacing w:line="240" w:lineRule="auto"/>
              <w:jc w:val="both"/>
            </w:pPr>
            <w:r w:rsidRPr="0026384E">
              <w:t>July 2012 – July 2014, Co-Applicant, Gloria Ramirez Principal Investigator</w:t>
            </w:r>
          </w:p>
        </w:tc>
      </w:tr>
      <w:tr w:rsidR="0026384E" w:rsidRPr="0026384E" w14:paraId="1A11A018" w14:textId="77777777" w:rsidTr="00687BEC">
        <w:tc>
          <w:tcPr>
            <w:tcW w:w="1303" w:type="dxa"/>
          </w:tcPr>
          <w:p w14:paraId="0E55B4BF" w14:textId="77777777" w:rsidR="0026384E" w:rsidRPr="0026384E" w:rsidRDefault="0026384E" w:rsidP="0026384E">
            <w:pPr>
              <w:spacing w:line="240" w:lineRule="auto"/>
              <w:jc w:val="both"/>
            </w:pPr>
            <w:r w:rsidRPr="0026384E">
              <w:t>SSHRC</w:t>
            </w:r>
          </w:p>
        </w:tc>
        <w:tc>
          <w:tcPr>
            <w:tcW w:w="3837" w:type="dxa"/>
          </w:tcPr>
          <w:p w14:paraId="0903AEC6" w14:textId="77777777" w:rsidR="0026384E" w:rsidRPr="0026384E" w:rsidRDefault="0026384E" w:rsidP="0026384E">
            <w:pPr>
              <w:spacing w:line="240" w:lineRule="auto"/>
              <w:jc w:val="both"/>
            </w:pPr>
            <w:r w:rsidRPr="0026384E">
              <w:rPr>
                <w:bCs/>
                <w:iCs/>
              </w:rPr>
              <w:t>Decolonizing Field Education: “</w:t>
            </w:r>
            <w:proofErr w:type="spellStart"/>
            <w:r w:rsidRPr="0026384E">
              <w:t>Melq'ilwiye</w:t>
            </w:r>
            <w:proofErr w:type="spellEnd"/>
            <w:r w:rsidRPr="0026384E">
              <w:t xml:space="preserve">” </w:t>
            </w:r>
            <w:r w:rsidRPr="0026384E">
              <w:rPr>
                <w:bCs/>
              </w:rPr>
              <w:t xml:space="preserve">Coming Together A Canadian and International Comparison </w:t>
            </w:r>
          </w:p>
        </w:tc>
        <w:tc>
          <w:tcPr>
            <w:tcW w:w="1130" w:type="dxa"/>
          </w:tcPr>
          <w:p w14:paraId="6D549BEC" w14:textId="77777777" w:rsidR="0026384E" w:rsidRPr="0026384E" w:rsidRDefault="0026384E" w:rsidP="0026384E">
            <w:pPr>
              <w:spacing w:line="240" w:lineRule="auto"/>
              <w:jc w:val="both"/>
            </w:pPr>
            <w:r w:rsidRPr="0026384E">
              <w:t>$205,000</w:t>
            </w:r>
          </w:p>
        </w:tc>
        <w:tc>
          <w:tcPr>
            <w:tcW w:w="3270" w:type="dxa"/>
          </w:tcPr>
          <w:p w14:paraId="61EE9D33" w14:textId="77777777" w:rsidR="0026384E" w:rsidRPr="0026384E" w:rsidRDefault="0026384E" w:rsidP="0026384E">
            <w:pPr>
              <w:spacing w:line="240" w:lineRule="auto"/>
              <w:jc w:val="both"/>
            </w:pPr>
            <w:r w:rsidRPr="0026384E">
              <w:t>July 2010 – July 2014, Co-Applicant, Natalie Clark Principal Investigator</w:t>
            </w:r>
          </w:p>
        </w:tc>
      </w:tr>
    </w:tbl>
    <w:p w14:paraId="1F667872" w14:textId="77777777" w:rsidR="00D769C6" w:rsidRPr="00F53B20" w:rsidRDefault="00D769C6" w:rsidP="00682727">
      <w:pPr>
        <w:spacing w:line="240" w:lineRule="auto"/>
        <w:jc w:val="both"/>
      </w:pPr>
    </w:p>
    <w:p w14:paraId="53A9CF31" w14:textId="77777777" w:rsidR="00184716" w:rsidRDefault="00184716" w:rsidP="00682727">
      <w:pPr>
        <w:spacing w:line="240" w:lineRule="auto"/>
        <w:jc w:val="both"/>
        <w:rPr>
          <w:b/>
          <w:i/>
        </w:rPr>
      </w:pPr>
      <w:r>
        <w:rPr>
          <w:b/>
          <w:i/>
        </w:rPr>
        <w:t>Publications:</w:t>
      </w:r>
    </w:p>
    <w:p w14:paraId="347E7666" w14:textId="77777777" w:rsidR="00184716" w:rsidRPr="00184716" w:rsidRDefault="00184716" w:rsidP="00682727">
      <w:pPr>
        <w:spacing w:line="240" w:lineRule="auto"/>
        <w:ind w:left="720" w:hanging="720"/>
        <w:jc w:val="both"/>
      </w:pPr>
      <w:proofErr w:type="gramStart"/>
      <w:r w:rsidRPr="00184716">
        <w:t xml:space="preserve">Michel, K., </w:t>
      </w:r>
      <w:r w:rsidRPr="000D36B4">
        <w:rPr>
          <w:b/>
        </w:rPr>
        <w:t>Walton, P. D.</w:t>
      </w:r>
      <w:r w:rsidRPr="00184716">
        <w:t>, Bourassa, E. &amp; Miller, J. (2015, in press).</w:t>
      </w:r>
      <w:proofErr w:type="gramEnd"/>
      <w:r w:rsidRPr="00184716">
        <w:t xml:space="preserve"> </w:t>
      </w:r>
      <w:r w:rsidRPr="00184716">
        <w:rPr>
          <w:i/>
        </w:rPr>
        <w:t>Living our languages: Papers from the 19</w:t>
      </w:r>
      <w:r w:rsidRPr="00184716">
        <w:rPr>
          <w:i/>
          <w:vertAlign w:val="superscript"/>
        </w:rPr>
        <w:t>th</w:t>
      </w:r>
      <w:r w:rsidRPr="00184716">
        <w:rPr>
          <w:i/>
        </w:rPr>
        <w:t xml:space="preserve"> Stabilizing Indigenous Languages Symposium.</w:t>
      </w:r>
      <w:r w:rsidRPr="00184716">
        <w:t xml:space="preserve"> Linus Publication: New York, NY.</w:t>
      </w:r>
    </w:p>
    <w:p w14:paraId="7290FA99" w14:textId="77777777" w:rsidR="00184716" w:rsidRPr="00184716" w:rsidRDefault="00184716" w:rsidP="00682727">
      <w:pPr>
        <w:spacing w:line="240" w:lineRule="auto"/>
        <w:ind w:left="720" w:hanging="720"/>
        <w:jc w:val="both"/>
      </w:pPr>
      <w:proofErr w:type="gramStart"/>
      <w:r w:rsidRPr="00184716">
        <w:lastRenderedPageBreak/>
        <w:t xml:space="preserve">McCormick, R., </w:t>
      </w:r>
      <w:proofErr w:type="spellStart"/>
      <w:r w:rsidRPr="00184716">
        <w:t>Arnouse</w:t>
      </w:r>
      <w:proofErr w:type="spellEnd"/>
      <w:r w:rsidRPr="00184716">
        <w:t xml:space="preserve">, M., &amp; </w:t>
      </w:r>
      <w:r w:rsidRPr="000D36B4">
        <w:rPr>
          <w:b/>
        </w:rPr>
        <w:t>Walton, P. D.</w:t>
      </w:r>
      <w:r w:rsidRPr="00184716">
        <w:t xml:space="preserve"> (2014).</w:t>
      </w:r>
      <w:proofErr w:type="gramEnd"/>
      <w:r w:rsidRPr="00184716">
        <w:t xml:space="preserve"> </w:t>
      </w:r>
      <w:r w:rsidRPr="00184716">
        <w:rPr>
          <w:i/>
        </w:rPr>
        <w:t>Aboriginal Men: Reclaiming Our Place</w:t>
      </w:r>
      <w:r w:rsidRPr="00184716">
        <w:t xml:space="preserve">.  In P. Menzies &amp; L. F. </w:t>
      </w:r>
      <w:proofErr w:type="spellStart"/>
      <w:r w:rsidRPr="00184716">
        <w:t>Lavallée</w:t>
      </w:r>
      <w:proofErr w:type="spellEnd"/>
      <w:r w:rsidRPr="00184716">
        <w:t xml:space="preserve">, </w:t>
      </w:r>
      <w:r w:rsidRPr="00184716">
        <w:rPr>
          <w:i/>
        </w:rPr>
        <w:t>Journey to Healing: Aboriginal People with Addiction and Mental Health Issues</w:t>
      </w:r>
      <w:r w:rsidRPr="00184716">
        <w:t>. Centre for Addiction and Mental Health. Toronto, ON.</w:t>
      </w:r>
    </w:p>
    <w:p w14:paraId="3EEAADBA" w14:textId="77777777" w:rsidR="00184716" w:rsidRPr="00184716" w:rsidRDefault="00184716" w:rsidP="00682727">
      <w:pPr>
        <w:spacing w:line="240" w:lineRule="auto"/>
        <w:ind w:left="720" w:hanging="720"/>
        <w:jc w:val="both"/>
      </w:pPr>
      <w:proofErr w:type="gramStart"/>
      <w:r w:rsidRPr="00184716">
        <w:t xml:space="preserve">Ramirez, G., </w:t>
      </w:r>
      <w:r w:rsidRPr="000D36B4">
        <w:rPr>
          <w:b/>
        </w:rPr>
        <w:t>Walton, P.</w:t>
      </w:r>
      <w:r w:rsidRPr="00184716">
        <w:t xml:space="preserve"> &amp; Roberts, W. (2014).</w:t>
      </w:r>
      <w:proofErr w:type="gramEnd"/>
      <w:r w:rsidRPr="00184716">
        <w:t xml:space="preserve"> </w:t>
      </w:r>
      <w:proofErr w:type="gramStart"/>
      <w:r w:rsidRPr="00184716">
        <w:t>Morphological awareness and vocabulary development among kindergarteners with different ability levels.</w:t>
      </w:r>
      <w:proofErr w:type="gramEnd"/>
      <w:r w:rsidRPr="00184716">
        <w:t xml:space="preserve"> </w:t>
      </w:r>
      <w:r w:rsidRPr="00184716">
        <w:rPr>
          <w:i/>
        </w:rPr>
        <w:t>Journal of Learning Disabilities,</w:t>
      </w:r>
      <w:r w:rsidRPr="00184716">
        <w:t xml:space="preserve"> </w:t>
      </w:r>
      <w:r w:rsidRPr="00184716">
        <w:rPr>
          <w:i/>
        </w:rPr>
        <w:t>47(1)</w:t>
      </w:r>
      <w:r w:rsidRPr="00184716">
        <w:t xml:space="preserve">:54-64. </w:t>
      </w:r>
      <w:proofErr w:type="spellStart"/>
      <w:proofErr w:type="gramStart"/>
      <w:r w:rsidRPr="00184716">
        <w:t>doi</w:t>
      </w:r>
      <w:proofErr w:type="spellEnd"/>
      <w:proofErr w:type="gramEnd"/>
      <w:r w:rsidRPr="00184716">
        <w:t>: 10.1177/0022219413509970</w:t>
      </w:r>
    </w:p>
    <w:p w14:paraId="4C179302" w14:textId="77777777" w:rsidR="00184716" w:rsidRPr="00184716" w:rsidRDefault="00184716" w:rsidP="00682727">
      <w:pPr>
        <w:spacing w:line="240" w:lineRule="auto"/>
        <w:ind w:left="720" w:hanging="720"/>
        <w:jc w:val="both"/>
      </w:pPr>
      <w:r w:rsidRPr="000D36B4">
        <w:rPr>
          <w:b/>
          <w:bCs/>
          <w:lang w:val="en-CA"/>
        </w:rPr>
        <w:t>Walton, P. D.</w:t>
      </w:r>
      <w:r w:rsidRPr="00184716">
        <w:rPr>
          <w:bCs/>
          <w:lang w:val="en-CA"/>
        </w:rPr>
        <w:t xml:space="preserve"> (2014). Using Singing and Movement to Teach Pre-reading Skills and Word Reading to Kindergarten Children: An Exploratory Study. </w:t>
      </w:r>
      <w:proofErr w:type="gramStart"/>
      <w:r w:rsidRPr="00184716">
        <w:rPr>
          <w:bCs/>
          <w:i/>
          <w:lang w:val="en-CA"/>
        </w:rPr>
        <w:t>Language and Literacy</w:t>
      </w:r>
      <w:r w:rsidRPr="00184716">
        <w:rPr>
          <w:bCs/>
          <w:lang w:val="en-CA"/>
        </w:rPr>
        <w:t>, 16</w:t>
      </w:r>
      <w:r>
        <w:rPr>
          <w:bCs/>
          <w:lang w:val="en-CA"/>
        </w:rPr>
        <w:t xml:space="preserve"> (3).</w:t>
      </w:r>
      <w:proofErr w:type="gramEnd"/>
      <w:r>
        <w:rPr>
          <w:bCs/>
          <w:lang w:val="en-CA"/>
        </w:rPr>
        <w:t xml:space="preserve"> </w:t>
      </w:r>
      <w:hyperlink r:id="rId19" w:history="1">
        <w:r w:rsidRPr="00044D16">
          <w:rPr>
            <w:rStyle w:val="Hyperlink"/>
            <w:bCs/>
            <w:lang w:val="en-CA"/>
          </w:rPr>
          <w:t>http://ejournals.library.ualberta.ca/index.php/langandlit/article/view/23441</w:t>
        </w:r>
      </w:hyperlink>
      <w:r>
        <w:rPr>
          <w:bCs/>
          <w:lang w:val="en-CA"/>
        </w:rPr>
        <w:t xml:space="preserve"> </w:t>
      </w:r>
    </w:p>
    <w:p w14:paraId="0DA05C54" w14:textId="0D1A51BF" w:rsidR="00F72558" w:rsidRDefault="00F72558" w:rsidP="00682727">
      <w:pPr>
        <w:spacing w:line="240" w:lineRule="auto"/>
        <w:jc w:val="both"/>
        <w:rPr>
          <w:b/>
          <w:sz w:val="28"/>
          <w:szCs w:val="28"/>
          <w:u w:val="single"/>
        </w:rPr>
      </w:pPr>
    </w:p>
    <w:p w14:paraId="5C02B2EB" w14:textId="77777777" w:rsidR="00F72558" w:rsidRDefault="00F72558" w:rsidP="00682727">
      <w:pPr>
        <w:spacing w:line="240" w:lineRule="auto"/>
        <w:jc w:val="both"/>
        <w:rPr>
          <w:b/>
          <w:sz w:val="28"/>
          <w:szCs w:val="28"/>
          <w:u w:val="single"/>
        </w:rPr>
      </w:pPr>
    </w:p>
    <w:p w14:paraId="388FE341" w14:textId="77777777" w:rsidR="008E3D86" w:rsidRPr="00946131" w:rsidRDefault="008E3D86" w:rsidP="008E3D86">
      <w:pPr>
        <w:spacing w:line="240" w:lineRule="auto"/>
        <w:jc w:val="center"/>
        <w:rPr>
          <w:b/>
          <w:color w:val="1F497D" w:themeColor="text2"/>
          <w:sz w:val="28"/>
          <w:szCs w:val="28"/>
        </w:rPr>
      </w:pPr>
      <w:r w:rsidRPr="00946131">
        <w:rPr>
          <w:b/>
          <w:color w:val="1F497D" w:themeColor="text2"/>
          <w:sz w:val="28"/>
          <w:szCs w:val="28"/>
        </w:rPr>
        <w:t>School of Social Work and Human Service</w:t>
      </w:r>
    </w:p>
    <w:p w14:paraId="4EC07866" w14:textId="77777777" w:rsidR="001F11D9" w:rsidRDefault="001F11D9" w:rsidP="00682727">
      <w:pPr>
        <w:spacing w:line="240" w:lineRule="auto"/>
        <w:jc w:val="both"/>
        <w:rPr>
          <w:b/>
          <w:sz w:val="28"/>
          <w:szCs w:val="28"/>
          <w:u w:val="single"/>
        </w:rPr>
      </w:pPr>
    </w:p>
    <w:p w14:paraId="4A9D825E" w14:textId="48D7BEF1" w:rsidR="00C75396" w:rsidRPr="00C75396" w:rsidRDefault="00C75396" w:rsidP="00682727">
      <w:pPr>
        <w:spacing w:line="240" w:lineRule="auto"/>
        <w:jc w:val="both"/>
        <w:rPr>
          <w:b/>
          <w:sz w:val="24"/>
          <w:szCs w:val="24"/>
        </w:rPr>
      </w:pPr>
      <w:r w:rsidRPr="00F07975">
        <w:rPr>
          <w:b/>
          <w:color w:val="1F497D" w:themeColor="text2"/>
          <w:sz w:val="24"/>
          <w:szCs w:val="24"/>
        </w:rPr>
        <w:t>Hulko, Wendy</w:t>
      </w:r>
      <w:r w:rsidR="001F11D9">
        <w:rPr>
          <w:b/>
          <w:sz w:val="24"/>
          <w:szCs w:val="24"/>
        </w:rPr>
        <w:t xml:space="preserve"> </w:t>
      </w:r>
      <w:r w:rsidR="001F11D9" w:rsidRPr="001F11D9">
        <w:rPr>
          <w:sz w:val="20"/>
          <w:szCs w:val="24"/>
        </w:rPr>
        <w:t>(email: whulko@tru.ca)</w:t>
      </w:r>
    </w:p>
    <w:p w14:paraId="179F3B13" w14:textId="77777777" w:rsidR="00EB028E" w:rsidRPr="00C75396" w:rsidRDefault="00EB028E" w:rsidP="00682727">
      <w:pPr>
        <w:spacing w:line="240" w:lineRule="auto"/>
        <w:jc w:val="both"/>
        <w:rPr>
          <w:b/>
          <w:i/>
        </w:rPr>
      </w:pPr>
      <w:r w:rsidRPr="00C75396">
        <w:rPr>
          <w:b/>
          <w:i/>
        </w:rPr>
        <w:t>Awards:</w:t>
      </w:r>
    </w:p>
    <w:p w14:paraId="52AA0318" w14:textId="77777777" w:rsidR="00EB028E" w:rsidRDefault="00EB028E" w:rsidP="00682727">
      <w:pPr>
        <w:spacing w:line="240" w:lineRule="auto"/>
        <w:jc w:val="both"/>
      </w:pPr>
      <w:r w:rsidRPr="00EB028E">
        <w:t>Elsevier and Journal of Aging Studies Certificate of Reviewing Excellence (2014)</w:t>
      </w:r>
    </w:p>
    <w:p w14:paraId="5F459C97" w14:textId="77777777" w:rsidR="00EB028E" w:rsidRPr="00C75396" w:rsidRDefault="00EB028E" w:rsidP="00682727">
      <w:pPr>
        <w:spacing w:line="240" w:lineRule="auto"/>
        <w:jc w:val="both"/>
        <w:rPr>
          <w:b/>
          <w:i/>
        </w:rPr>
      </w:pPr>
      <w:r w:rsidRPr="00C75396">
        <w:rPr>
          <w:b/>
          <w:i/>
        </w:rPr>
        <w:t>Grants:</w:t>
      </w:r>
    </w:p>
    <w:p w14:paraId="0C9523C7" w14:textId="77777777" w:rsidR="00EB028E" w:rsidRPr="00EB028E" w:rsidRDefault="00EB028E" w:rsidP="00682727">
      <w:pPr>
        <w:spacing w:line="240" w:lineRule="auto"/>
        <w:jc w:val="both"/>
        <w:rPr>
          <w:i/>
        </w:rPr>
      </w:pPr>
      <w:r w:rsidRPr="00EB028E">
        <w:rPr>
          <w:i/>
          <w:lang w:val="en-GB"/>
        </w:rPr>
        <w:t>Culturally safe dementia care: Building nursing capacity to care for First Nation Elders</w:t>
      </w:r>
      <w:r>
        <w:rPr>
          <w:i/>
          <w:lang w:val="en-GB"/>
        </w:rPr>
        <w:t xml:space="preserve"> </w:t>
      </w:r>
      <w:r w:rsidRPr="00EB028E">
        <w:rPr>
          <w:i/>
          <w:lang w:val="en-GB"/>
        </w:rPr>
        <w:t>with memory loss.</w:t>
      </w:r>
      <w:r w:rsidRPr="00EB028E">
        <w:rPr>
          <w:lang w:val="en-GB"/>
        </w:rPr>
        <w:t xml:space="preserve"> </w:t>
      </w:r>
      <w:r w:rsidRPr="00B3105A">
        <w:rPr>
          <w:b/>
          <w:lang w:val="en-GB"/>
        </w:rPr>
        <w:t>W. Hulko</w:t>
      </w:r>
      <w:r w:rsidRPr="00EB028E">
        <w:rPr>
          <w:lang w:val="en-GB"/>
        </w:rPr>
        <w:t xml:space="preserve"> (PI), C. </w:t>
      </w:r>
      <w:proofErr w:type="spellStart"/>
      <w:r w:rsidRPr="00EB028E">
        <w:rPr>
          <w:lang w:val="en-GB"/>
        </w:rPr>
        <w:t>Varcoe</w:t>
      </w:r>
      <w:proofErr w:type="spellEnd"/>
      <w:r w:rsidRPr="00EB028E">
        <w:rPr>
          <w:lang w:val="en-GB"/>
        </w:rPr>
        <w:t xml:space="preserve">, S. </w:t>
      </w:r>
      <w:proofErr w:type="spellStart"/>
      <w:r w:rsidRPr="00EB028E">
        <w:rPr>
          <w:lang w:val="en-GB"/>
        </w:rPr>
        <w:t>Mahara</w:t>
      </w:r>
      <w:proofErr w:type="spellEnd"/>
      <w:r w:rsidRPr="00EB028E">
        <w:rPr>
          <w:lang w:val="en-GB"/>
        </w:rPr>
        <w:t>, G. Campbell McArthur,</w:t>
      </w:r>
      <w:r>
        <w:rPr>
          <w:lang w:val="en-GB"/>
        </w:rPr>
        <w:t xml:space="preserve"> </w:t>
      </w:r>
      <w:r w:rsidRPr="00EB028E">
        <w:rPr>
          <w:lang w:val="en-GB"/>
        </w:rPr>
        <w:t>B. Anderson, D. Wilson, $213, 700, Michael Smith Foundation for Health Research (MSFHR), 2011-2014.</w:t>
      </w:r>
    </w:p>
    <w:p w14:paraId="508A3161" w14:textId="77777777" w:rsidR="00EB028E" w:rsidRDefault="00EB028E" w:rsidP="00682727">
      <w:pPr>
        <w:spacing w:line="240" w:lineRule="auto"/>
        <w:jc w:val="both"/>
      </w:pPr>
      <w:r w:rsidRPr="00EB028E">
        <w:rPr>
          <w:i/>
        </w:rPr>
        <w:t>First Nation approaches to Alzheimer disease prediction, diagnosis and care: Weaving</w:t>
      </w:r>
      <w:r>
        <w:rPr>
          <w:i/>
        </w:rPr>
        <w:t xml:space="preserve"> </w:t>
      </w:r>
      <w:r w:rsidRPr="00EB028E">
        <w:rPr>
          <w:i/>
        </w:rPr>
        <w:t>together science and tradition.</w:t>
      </w:r>
      <w:r w:rsidRPr="00EB028E">
        <w:t xml:space="preserve"> J. Iles (PI), E. Brief, L. Beattie, </w:t>
      </w:r>
      <w:r w:rsidRPr="00B3105A">
        <w:rPr>
          <w:b/>
        </w:rPr>
        <w:t>W. Hulko</w:t>
      </w:r>
      <w:r w:rsidRPr="00EB028E">
        <w:t>, $180,000,</w:t>
      </w:r>
      <w:r>
        <w:t xml:space="preserve"> </w:t>
      </w:r>
      <w:r w:rsidRPr="00EB028E">
        <w:t xml:space="preserve">Vancouver Foundation, 2011-2014. </w:t>
      </w:r>
    </w:p>
    <w:p w14:paraId="609536E5" w14:textId="77777777" w:rsidR="00EB028E" w:rsidRDefault="00EB028E" w:rsidP="00682727">
      <w:pPr>
        <w:spacing w:line="240" w:lineRule="auto"/>
        <w:jc w:val="both"/>
      </w:pPr>
      <w:r w:rsidRPr="00EB028E">
        <w:rPr>
          <w:i/>
        </w:rPr>
        <w:t xml:space="preserve">Aboriginal wellness in Alzheimer disease: Intersections of science and tradition. </w:t>
      </w:r>
      <w:r w:rsidRPr="00EB028E">
        <w:t>J. Iles</w:t>
      </w:r>
      <w:r>
        <w:t xml:space="preserve"> </w:t>
      </w:r>
      <w:r w:rsidRPr="00EB028E">
        <w:t xml:space="preserve">(Co-PI), L. Beattie (Co-PI), E. Brief, </w:t>
      </w:r>
      <w:r w:rsidRPr="00B3105A">
        <w:rPr>
          <w:b/>
        </w:rPr>
        <w:t>W. Hulko</w:t>
      </w:r>
      <w:r w:rsidRPr="00EB028E">
        <w:t xml:space="preserve">, R. </w:t>
      </w:r>
      <w:proofErr w:type="spellStart"/>
      <w:r w:rsidRPr="00EB028E">
        <w:t>Vedan</w:t>
      </w:r>
      <w:proofErr w:type="spellEnd"/>
      <w:r w:rsidRPr="00EB028E">
        <w:t>, $112,484, CIHR, 2011-2014.</w:t>
      </w:r>
    </w:p>
    <w:p w14:paraId="5767D52B" w14:textId="77777777" w:rsidR="00EB028E" w:rsidRPr="00C75396" w:rsidRDefault="00EB028E" w:rsidP="00682727">
      <w:pPr>
        <w:spacing w:line="240" w:lineRule="auto"/>
        <w:jc w:val="both"/>
        <w:rPr>
          <w:b/>
          <w:i/>
        </w:rPr>
      </w:pPr>
      <w:r w:rsidRPr="00C75396">
        <w:rPr>
          <w:b/>
          <w:i/>
        </w:rPr>
        <w:t>Publications:</w:t>
      </w:r>
    </w:p>
    <w:p w14:paraId="4569B4A1" w14:textId="6BF43CAC" w:rsidR="00EB028E" w:rsidRPr="00EB028E" w:rsidRDefault="00EB028E" w:rsidP="00682727">
      <w:pPr>
        <w:spacing w:line="240" w:lineRule="auto"/>
        <w:ind w:left="720" w:hanging="720"/>
        <w:jc w:val="both"/>
      </w:pPr>
      <w:r w:rsidRPr="00B3105A">
        <w:rPr>
          <w:b/>
          <w:lang w:val="en-GB"/>
        </w:rPr>
        <w:t>Hulko, W.</w:t>
      </w:r>
      <w:r w:rsidRPr="00EB028E">
        <w:rPr>
          <w:lang w:val="en-GB"/>
        </w:rPr>
        <w:t xml:space="preserve"> (2015). Supporting younger lesbian and bisexual women and transgender</w:t>
      </w:r>
      <w:r>
        <w:rPr>
          <w:lang w:val="en-GB"/>
        </w:rPr>
        <w:t xml:space="preserve"> </w:t>
      </w:r>
      <w:r w:rsidRPr="00EB028E">
        <w:rPr>
          <w:lang w:val="en-GB"/>
        </w:rPr>
        <w:t>youth in small cities and rural communities: Collaboration and affirmation. In</w:t>
      </w:r>
      <w:r>
        <w:rPr>
          <w:lang w:val="en-GB"/>
        </w:rPr>
        <w:t xml:space="preserve"> </w:t>
      </w:r>
      <w:r w:rsidRPr="00EB028E">
        <w:rPr>
          <w:lang w:val="en-GB"/>
        </w:rPr>
        <w:t xml:space="preserve">O’Neill, B., Swan, T., &amp; </w:t>
      </w:r>
      <w:proofErr w:type="spellStart"/>
      <w:r w:rsidRPr="00EB028E">
        <w:rPr>
          <w:lang w:val="en-GB"/>
        </w:rPr>
        <w:t>Mulé</w:t>
      </w:r>
      <w:proofErr w:type="spellEnd"/>
      <w:r w:rsidRPr="00EB028E">
        <w:rPr>
          <w:lang w:val="en-GB"/>
        </w:rPr>
        <w:t xml:space="preserve">, N. (Eds.), </w:t>
      </w:r>
      <w:r w:rsidRPr="00EB028E">
        <w:rPr>
          <w:i/>
        </w:rPr>
        <w:t>LGBTQ people and social work:</w:t>
      </w:r>
      <w:r>
        <w:rPr>
          <w:i/>
        </w:rPr>
        <w:t xml:space="preserve"> </w:t>
      </w:r>
      <w:r w:rsidRPr="00EB028E">
        <w:rPr>
          <w:i/>
        </w:rPr>
        <w:t>Intersectional perspectives</w:t>
      </w:r>
      <w:r w:rsidRPr="00EB028E">
        <w:t xml:space="preserve">. </w:t>
      </w:r>
      <w:r w:rsidR="00545F4C">
        <w:t xml:space="preserve">(pp. 193-212). </w:t>
      </w:r>
      <w:r w:rsidRPr="00EB028E">
        <w:rPr>
          <w:lang w:val="en-GB"/>
        </w:rPr>
        <w:t>Toronto: Canadian Scholars’ Press.</w:t>
      </w:r>
    </w:p>
    <w:p w14:paraId="03434E72" w14:textId="77777777" w:rsidR="00EB028E" w:rsidRPr="00EB028E" w:rsidRDefault="00EB028E" w:rsidP="00682727">
      <w:pPr>
        <w:spacing w:line="240" w:lineRule="auto"/>
        <w:ind w:left="720" w:hanging="720"/>
        <w:jc w:val="both"/>
        <w:rPr>
          <w:lang w:val="en-GB"/>
        </w:rPr>
      </w:pPr>
      <w:r w:rsidRPr="00B3105A">
        <w:rPr>
          <w:b/>
        </w:rPr>
        <w:t>Hulko, W.</w:t>
      </w:r>
      <w:r w:rsidRPr="00EB028E">
        <w:t xml:space="preserve"> (2015). Operationalizing intersectionality in feminist social work</w:t>
      </w:r>
      <w:r>
        <w:t xml:space="preserve"> </w:t>
      </w:r>
      <w:r w:rsidRPr="00EB028E">
        <w:t>research: Reflections and techniques from research with equity-seeking groups. In</w:t>
      </w:r>
      <w:r>
        <w:t xml:space="preserve"> </w:t>
      </w:r>
      <w:proofErr w:type="spellStart"/>
      <w:r w:rsidRPr="00EB028E">
        <w:t>Wahab</w:t>
      </w:r>
      <w:proofErr w:type="spellEnd"/>
      <w:r w:rsidRPr="00EB028E">
        <w:t>, S., Anderson-</w:t>
      </w:r>
      <w:proofErr w:type="spellStart"/>
      <w:r w:rsidRPr="00EB028E">
        <w:t>Nathe</w:t>
      </w:r>
      <w:proofErr w:type="spellEnd"/>
      <w:r w:rsidRPr="00EB028E">
        <w:t xml:space="preserve">, B., &amp; </w:t>
      </w:r>
      <w:proofErr w:type="spellStart"/>
      <w:r w:rsidRPr="00EB028E">
        <w:t>Gringeri</w:t>
      </w:r>
      <w:proofErr w:type="spellEnd"/>
      <w:r w:rsidRPr="00EB028E">
        <w:t xml:space="preserve">, C. (Eds.), </w:t>
      </w:r>
      <w:r w:rsidRPr="00EB028E">
        <w:rPr>
          <w:i/>
        </w:rPr>
        <w:t>Feminisms in</w:t>
      </w:r>
      <w:r w:rsidRPr="00EB028E">
        <w:t xml:space="preserve"> </w:t>
      </w:r>
      <w:r w:rsidRPr="00EB028E">
        <w:rPr>
          <w:i/>
        </w:rPr>
        <w:t>social work research: Promise and possibilities for justice-based knowledge</w:t>
      </w:r>
      <w:r w:rsidRPr="00EB028E">
        <w:t xml:space="preserve"> (pp.69-89). London: Routledge Press.</w:t>
      </w:r>
    </w:p>
    <w:p w14:paraId="4825299B" w14:textId="77777777" w:rsidR="00EB028E" w:rsidRPr="00EB028E" w:rsidRDefault="00EB028E" w:rsidP="00682727">
      <w:pPr>
        <w:spacing w:line="240" w:lineRule="auto"/>
        <w:ind w:left="720" w:hanging="720"/>
        <w:jc w:val="both"/>
      </w:pPr>
      <w:r w:rsidRPr="00EB028E">
        <w:rPr>
          <w:lang w:val="en-GB"/>
        </w:rPr>
        <w:lastRenderedPageBreak/>
        <w:t xml:space="preserve">Purves, B., </w:t>
      </w:r>
      <w:proofErr w:type="spellStart"/>
      <w:r w:rsidRPr="00EB028E">
        <w:rPr>
          <w:lang w:val="en-GB"/>
        </w:rPr>
        <w:t>Phinney</w:t>
      </w:r>
      <w:proofErr w:type="spellEnd"/>
      <w:r w:rsidRPr="00EB028E">
        <w:rPr>
          <w:lang w:val="en-GB"/>
        </w:rPr>
        <w:t xml:space="preserve">, A., </w:t>
      </w:r>
      <w:r w:rsidRPr="00B3105A">
        <w:rPr>
          <w:b/>
          <w:lang w:val="en-GB"/>
        </w:rPr>
        <w:t>Hulko, W.</w:t>
      </w:r>
      <w:r w:rsidRPr="00EB028E">
        <w:rPr>
          <w:lang w:val="en-GB"/>
        </w:rPr>
        <w:t xml:space="preserve">, </w:t>
      </w:r>
      <w:proofErr w:type="spellStart"/>
      <w:r w:rsidRPr="00EB028E">
        <w:rPr>
          <w:lang w:val="en-GB"/>
        </w:rPr>
        <w:t>Puurveen</w:t>
      </w:r>
      <w:proofErr w:type="spellEnd"/>
      <w:r w:rsidRPr="00EB028E">
        <w:rPr>
          <w:lang w:val="en-GB"/>
        </w:rPr>
        <w:t xml:space="preserve">, G., &amp; </w:t>
      </w:r>
      <w:proofErr w:type="spellStart"/>
      <w:r w:rsidRPr="00EB028E">
        <w:rPr>
          <w:lang w:val="en-GB"/>
        </w:rPr>
        <w:t>Astell</w:t>
      </w:r>
      <w:proofErr w:type="spellEnd"/>
      <w:r w:rsidRPr="00EB028E">
        <w:rPr>
          <w:lang w:val="en-GB"/>
        </w:rPr>
        <w:t>, A. (2014, June 13).</w:t>
      </w:r>
      <w:r>
        <w:rPr>
          <w:lang w:val="en-GB"/>
        </w:rPr>
        <w:t xml:space="preserve"> </w:t>
      </w:r>
      <w:proofErr w:type="gramStart"/>
      <w:r w:rsidRPr="00EB028E">
        <w:rPr>
          <w:lang w:val="en-GB"/>
        </w:rPr>
        <w:t>Developing CIRCA-BC and exploring the role of the computer as a third participant</w:t>
      </w:r>
      <w:r>
        <w:rPr>
          <w:lang w:val="en-GB"/>
        </w:rPr>
        <w:t xml:space="preserve"> </w:t>
      </w:r>
      <w:r w:rsidRPr="00EB028E">
        <w:rPr>
          <w:lang w:val="en-GB"/>
        </w:rPr>
        <w:t>in conversation.</w:t>
      </w:r>
      <w:proofErr w:type="gramEnd"/>
      <w:r w:rsidRPr="00EB028E">
        <w:rPr>
          <w:lang w:val="en-GB"/>
        </w:rPr>
        <w:t xml:space="preserve"> </w:t>
      </w:r>
      <w:r w:rsidRPr="00EB028E">
        <w:rPr>
          <w:i/>
          <w:lang w:val="en-GB"/>
        </w:rPr>
        <w:t>American Journal of Alzheimer Disease &amp; Other Dementias, On-line first,</w:t>
      </w:r>
      <w:r w:rsidRPr="00EB028E">
        <w:rPr>
          <w:lang w:val="en-GB"/>
        </w:rPr>
        <w:t xml:space="preserve"> 1-7. </w:t>
      </w:r>
      <w:r w:rsidRPr="00EB028E">
        <w:rPr>
          <w:lang w:val="en-CA"/>
        </w:rPr>
        <w:t>DOI: 10.1177/1533317514539031.</w:t>
      </w:r>
    </w:p>
    <w:p w14:paraId="54B9F002" w14:textId="77777777" w:rsidR="00EB028E" w:rsidRPr="00EB028E" w:rsidRDefault="00EB028E" w:rsidP="00682727">
      <w:pPr>
        <w:spacing w:line="240" w:lineRule="auto"/>
        <w:ind w:left="720" w:hanging="720"/>
        <w:jc w:val="both"/>
      </w:pPr>
      <w:r w:rsidRPr="00B3105A">
        <w:rPr>
          <w:b/>
        </w:rPr>
        <w:t>Hulko, W.</w:t>
      </w:r>
      <w:r w:rsidRPr="00EB028E">
        <w:t xml:space="preserve">, Kent, J. &amp; Wilson, D. (2014). </w:t>
      </w:r>
      <w:proofErr w:type="gramStart"/>
      <w:r w:rsidRPr="00EB028E">
        <w:t>A good day for grandma (kyé7e) and me.</w:t>
      </w:r>
      <w:proofErr w:type="gramEnd"/>
      <w:r w:rsidRPr="00EB028E">
        <w:t xml:space="preserve"> </w:t>
      </w:r>
      <w:r w:rsidRPr="00EB028E">
        <w:rPr>
          <w:i/>
        </w:rPr>
        <w:t xml:space="preserve">Spirit: Sharing First Nations Health &amp; Wellness, Winter, 19-20. </w:t>
      </w:r>
      <w:r w:rsidRPr="00EB028E">
        <w:t xml:space="preserve">Available </w:t>
      </w:r>
      <w:proofErr w:type="gramStart"/>
      <w:r w:rsidRPr="00EB028E">
        <w:t xml:space="preserve">at </w:t>
      </w:r>
      <w:r>
        <w:t xml:space="preserve"> </w:t>
      </w:r>
      <w:proofErr w:type="gramEnd"/>
      <w:r w:rsidR="00B97745">
        <w:fldChar w:fldCharType="begin"/>
      </w:r>
      <w:r w:rsidR="00B97745">
        <w:instrText xml:space="preserve"> HYPERLINK "http://issuu.com/firstnationshealthauthority/docs/spirit_winter2014" </w:instrText>
      </w:r>
      <w:r w:rsidR="00B97745">
        <w:fldChar w:fldCharType="separate"/>
      </w:r>
      <w:r w:rsidRPr="00EB028E">
        <w:rPr>
          <w:rStyle w:val="Hyperlink"/>
        </w:rPr>
        <w:t>http://issuu.com/firstnationshealthauthority/docs/spirit_winter2014</w:t>
      </w:r>
      <w:r w:rsidR="00B97745">
        <w:rPr>
          <w:rStyle w:val="Hyperlink"/>
        </w:rPr>
        <w:fldChar w:fldCharType="end"/>
      </w:r>
      <w:r w:rsidRPr="00EB028E">
        <w:t>.</w:t>
      </w:r>
    </w:p>
    <w:p w14:paraId="7C395F41" w14:textId="77777777" w:rsidR="00EB028E" w:rsidRDefault="00EB028E" w:rsidP="00682727">
      <w:pPr>
        <w:spacing w:line="240" w:lineRule="auto"/>
        <w:ind w:left="720" w:hanging="720"/>
        <w:jc w:val="both"/>
      </w:pPr>
      <w:r w:rsidRPr="00B3105A">
        <w:rPr>
          <w:b/>
        </w:rPr>
        <w:t>Hulko, W.</w:t>
      </w:r>
      <w:r w:rsidRPr="00EB028E">
        <w:t xml:space="preserve"> (2014). Digging up the roots: Nature and dementia for First Nation</w:t>
      </w:r>
      <w:r>
        <w:t xml:space="preserve"> </w:t>
      </w:r>
      <w:r w:rsidRPr="00EB028E">
        <w:t xml:space="preserve">Elders. In Marshall, M., &amp; Gilliard, J. (Eds.), </w:t>
      </w:r>
      <w:r w:rsidRPr="00EB028E">
        <w:rPr>
          <w:i/>
        </w:rPr>
        <w:t>Creating culturally appropriate outside</w:t>
      </w:r>
      <w:r>
        <w:rPr>
          <w:i/>
        </w:rPr>
        <w:t xml:space="preserve"> </w:t>
      </w:r>
      <w:r w:rsidRPr="00EB028E">
        <w:rPr>
          <w:i/>
        </w:rPr>
        <w:t xml:space="preserve">spaces and experiences for people with dementia </w:t>
      </w:r>
      <w:r w:rsidRPr="00EB028E">
        <w:t>(pp. 96-104)</w:t>
      </w:r>
      <w:r w:rsidRPr="00EB028E">
        <w:rPr>
          <w:i/>
        </w:rPr>
        <w:t xml:space="preserve">. </w:t>
      </w:r>
      <w:r w:rsidRPr="00EB028E">
        <w:t>London, UK: Jessica Kingsley.</w:t>
      </w:r>
    </w:p>
    <w:p w14:paraId="40083B59" w14:textId="77777777" w:rsidR="00EB028E" w:rsidRPr="00C75396" w:rsidRDefault="00EB028E" w:rsidP="00682727">
      <w:pPr>
        <w:spacing w:line="240" w:lineRule="auto"/>
        <w:jc w:val="both"/>
        <w:rPr>
          <w:b/>
          <w:i/>
        </w:rPr>
      </w:pPr>
      <w:r w:rsidRPr="00C75396">
        <w:rPr>
          <w:b/>
          <w:i/>
        </w:rPr>
        <w:t>Presentations:</w:t>
      </w:r>
    </w:p>
    <w:p w14:paraId="16D98D31" w14:textId="77777777" w:rsidR="00EB028E" w:rsidRPr="00EB028E" w:rsidRDefault="00EB028E" w:rsidP="00682727">
      <w:pPr>
        <w:spacing w:line="240" w:lineRule="auto"/>
        <w:ind w:left="720" w:hanging="720"/>
        <w:jc w:val="both"/>
        <w:rPr>
          <w:lang w:val="en-CA"/>
        </w:rPr>
      </w:pPr>
      <w:proofErr w:type="gramStart"/>
      <w:r w:rsidRPr="00B3105A">
        <w:rPr>
          <w:b/>
          <w:lang w:val="en-CA"/>
        </w:rPr>
        <w:t>Hulko, W.</w:t>
      </w:r>
      <w:r w:rsidRPr="00EB028E">
        <w:rPr>
          <w:lang w:val="en-CA"/>
        </w:rPr>
        <w:t xml:space="preserve">, &amp; </w:t>
      </w:r>
      <w:proofErr w:type="spellStart"/>
      <w:r w:rsidRPr="00EB028E">
        <w:rPr>
          <w:lang w:val="en-CA"/>
        </w:rPr>
        <w:t>Mahara</w:t>
      </w:r>
      <w:proofErr w:type="spellEnd"/>
      <w:r w:rsidRPr="00EB028E">
        <w:rPr>
          <w:lang w:val="en-CA"/>
        </w:rPr>
        <w:t>, S. (2014, October 26).</w:t>
      </w:r>
      <w:proofErr w:type="gramEnd"/>
      <w:r w:rsidRPr="00EB028E">
        <w:rPr>
          <w:lang w:val="en-CA"/>
        </w:rPr>
        <w:t xml:space="preserve"> </w:t>
      </w:r>
      <w:r w:rsidRPr="00EB028E">
        <w:rPr>
          <w:bCs/>
          <w:i/>
        </w:rPr>
        <w:t>Researching across disciplines and with</w:t>
      </w:r>
      <w:r>
        <w:rPr>
          <w:bCs/>
          <w:i/>
        </w:rPr>
        <w:t xml:space="preserve"> </w:t>
      </w:r>
      <w:r w:rsidRPr="00EB028E">
        <w:rPr>
          <w:bCs/>
          <w:i/>
        </w:rPr>
        <w:t>communities: Working together to develop &amp; evaluate a nursing education program</w:t>
      </w:r>
      <w:r>
        <w:rPr>
          <w:bCs/>
          <w:i/>
        </w:rPr>
        <w:t xml:space="preserve"> </w:t>
      </w:r>
      <w:r w:rsidRPr="00EB028E">
        <w:rPr>
          <w:bCs/>
          <w:i/>
        </w:rPr>
        <w:t>on culturally safe dementia care for Secwepemc Elders.</w:t>
      </w:r>
      <w:r w:rsidRPr="00EB028E">
        <w:rPr>
          <w:bCs/>
        </w:rPr>
        <w:t xml:space="preserve"> Invited keynote lecture for</w:t>
      </w:r>
      <w:r>
        <w:rPr>
          <w:bCs/>
        </w:rPr>
        <w:t xml:space="preserve"> </w:t>
      </w:r>
      <w:r w:rsidRPr="00EB028E">
        <w:rPr>
          <w:bCs/>
          <w:lang w:val="en-CA"/>
        </w:rPr>
        <w:t xml:space="preserve">2014 CNSA Western/Prairie Regional Conference </w:t>
      </w:r>
      <w:r w:rsidRPr="00EB028E">
        <w:rPr>
          <w:bCs/>
          <w:iCs/>
          <w:lang w:val="en-CA"/>
        </w:rPr>
        <w:t>Collaborative Nursing: A</w:t>
      </w:r>
      <w:r>
        <w:rPr>
          <w:bCs/>
          <w:iCs/>
          <w:lang w:val="en-CA"/>
        </w:rPr>
        <w:t xml:space="preserve"> </w:t>
      </w:r>
      <w:r w:rsidRPr="00EB028E">
        <w:rPr>
          <w:bCs/>
          <w:iCs/>
          <w:lang w:val="en-CA"/>
        </w:rPr>
        <w:t>Meeting of</w:t>
      </w:r>
      <w:r w:rsidRPr="00EB028E">
        <w:rPr>
          <w:bCs/>
          <w:lang w:val="en-CA"/>
        </w:rPr>
        <w:t xml:space="preserve"> </w:t>
      </w:r>
      <w:r w:rsidRPr="00EB028E">
        <w:rPr>
          <w:bCs/>
          <w:iCs/>
          <w:lang w:val="en-CA"/>
        </w:rPr>
        <w:t>the Waters</w:t>
      </w:r>
      <w:r w:rsidRPr="00EB028E">
        <w:rPr>
          <w:bCs/>
          <w:i/>
          <w:iCs/>
          <w:lang w:val="en-CA"/>
        </w:rPr>
        <w:t xml:space="preserve">. </w:t>
      </w:r>
      <w:r w:rsidRPr="00EB028E">
        <w:rPr>
          <w:bCs/>
          <w:iCs/>
          <w:lang w:val="en-CA"/>
        </w:rPr>
        <w:t xml:space="preserve">Kamloops, BC. </w:t>
      </w:r>
    </w:p>
    <w:p w14:paraId="13C88A99" w14:textId="77777777" w:rsidR="00545F4C" w:rsidRDefault="00EB028E" w:rsidP="00682727">
      <w:pPr>
        <w:spacing w:line="240" w:lineRule="auto"/>
        <w:ind w:left="720" w:hanging="720"/>
        <w:jc w:val="both"/>
        <w:rPr>
          <w:bCs/>
        </w:rPr>
      </w:pPr>
      <w:r w:rsidRPr="00B3105A">
        <w:rPr>
          <w:b/>
          <w:bCs/>
        </w:rPr>
        <w:t>Hulko, W.</w:t>
      </w:r>
      <w:r w:rsidRPr="00EB028E">
        <w:rPr>
          <w:bCs/>
        </w:rPr>
        <w:t xml:space="preserve">, Wilson, D., </w:t>
      </w:r>
      <w:proofErr w:type="spellStart"/>
      <w:r w:rsidRPr="00EB028E">
        <w:rPr>
          <w:bCs/>
        </w:rPr>
        <w:t>Mahara</w:t>
      </w:r>
      <w:proofErr w:type="spellEnd"/>
      <w:r w:rsidRPr="00EB028E">
        <w:rPr>
          <w:bCs/>
        </w:rPr>
        <w:t xml:space="preserve">, S., William, J., Patrick Moller, E., </w:t>
      </w:r>
      <w:proofErr w:type="spellStart"/>
      <w:r w:rsidRPr="00EB028E">
        <w:rPr>
          <w:bCs/>
        </w:rPr>
        <w:t>DeRose</w:t>
      </w:r>
      <w:proofErr w:type="spellEnd"/>
      <w:r w:rsidRPr="00EB028E">
        <w:rPr>
          <w:bCs/>
        </w:rPr>
        <w:t>, E., Campbell</w:t>
      </w:r>
      <w:r>
        <w:rPr>
          <w:bCs/>
        </w:rPr>
        <w:t xml:space="preserve"> </w:t>
      </w:r>
      <w:r w:rsidRPr="00EB028E">
        <w:rPr>
          <w:bCs/>
        </w:rPr>
        <w:t xml:space="preserve">McArthur, G., Michel-Evans, L. &amp; </w:t>
      </w:r>
      <w:proofErr w:type="spellStart"/>
      <w:r w:rsidRPr="00EB028E">
        <w:rPr>
          <w:bCs/>
        </w:rPr>
        <w:t>Parkscott</w:t>
      </w:r>
      <w:proofErr w:type="spellEnd"/>
      <w:r w:rsidRPr="00EB028E">
        <w:rPr>
          <w:bCs/>
        </w:rPr>
        <w:t xml:space="preserve">, A. (2014, October). </w:t>
      </w:r>
      <w:proofErr w:type="gramStart"/>
      <w:r w:rsidRPr="00EB028E">
        <w:rPr>
          <w:bCs/>
          <w:i/>
        </w:rPr>
        <w:t>Culturally safe</w:t>
      </w:r>
      <w:r>
        <w:rPr>
          <w:bCs/>
          <w:i/>
        </w:rPr>
        <w:t xml:space="preserve"> </w:t>
      </w:r>
      <w:r w:rsidRPr="00EB028E">
        <w:rPr>
          <w:bCs/>
          <w:i/>
        </w:rPr>
        <w:t>dementia care; Building the capacity of nurses to care for First Nation Elders with</w:t>
      </w:r>
      <w:r>
        <w:rPr>
          <w:bCs/>
          <w:i/>
        </w:rPr>
        <w:t xml:space="preserve"> </w:t>
      </w:r>
      <w:r w:rsidRPr="00EB028E">
        <w:rPr>
          <w:bCs/>
          <w:i/>
        </w:rPr>
        <w:t>memory loss.</w:t>
      </w:r>
      <w:proofErr w:type="gramEnd"/>
      <w:r w:rsidRPr="00EB028E">
        <w:rPr>
          <w:bCs/>
          <w:i/>
        </w:rPr>
        <w:t xml:space="preserve"> </w:t>
      </w:r>
      <w:proofErr w:type="gramStart"/>
      <w:r w:rsidRPr="00EB028E">
        <w:rPr>
          <w:bCs/>
        </w:rPr>
        <w:t>Workshop presentation at INIHKD NEAR conference, Winnipeg, MB.</w:t>
      </w:r>
      <w:proofErr w:type="gramEnd"/>
      <w:r>
        <w:rPr>
          <w:bCs/>
        </w:rPr>
        <w:t xml:space="preserve"> </w:t>
      </w:r>
    </w:p>
    <w:p w14:paraId="330A4BB2" w14:textId="0F79C9A8" w:rsidR="00EB028E" w:rsidRPr="00EB028E" w:rsidRDefault="00EB028E" w:rsidP="00682727">
      <w:pPr>
        <w:spacing w:line="240" w:lineRule="auto"/>
        <w:ind w:left="720" w:hanging="720"/>
        <w:jc w:val="both"/>
        <w:rPr>
          <w:lang w:val="en-CA"/>
        </w:rPr>
      </w:pPr>
      <w:proofErr w:type="spellStart"/>
      <w:proofErr w:type="gramStart"/>
      <w:r w:rsidRPr="00EB028E">
        <w:rPr>
          <w:bCs/>
        </w:rPr>
        <w:t>Mahara</w:t>
      </w:r>
      <w:proofErr w:type="spellEnd"/>
      <w:r w:rsidRPr="00EB028E">
        <w:rPr>
          <w:bCs/>
        </w:rPr>
        <w:t xml:space="preserve">, S. </w:t>
      </w:r>
      <w:r w:rsidRPr="00F53B20">
        <w:rPr>
          <w:b/>
          <w:bCs/>
        </w:rPr>
        <w:t>Hulko, W.</w:t>
      </w:r>
      <w:r w:rsidRPr="00EB028E">
        <w:rPr>
          <w:bCs/>
        </w:rPr>
        <w:t>, Wilson, D., Campbell-McArthur, G. &amp; Patrick Moller, E. (2014,</w:t>
      </w:r>
      <w:r>
        <w:rPr>
          <w:bCs/>
        </w:rPr>
        <w:t xml:space="preserve"> </w:t>
      </w:r>
      <w:r w:rsidRPr="00EB028E">
        <w:rPr>
          <w:bCs/>
        </w:rPr>
        <w:t>October).</w:t>
      </w:r>
      <w:proofErr w:type="gramEnd"/>
      <w:r w:rsidRPr="00EB028E">
        <w:rPr>
          <w:bCs/>
        </w:rPr>
        <w:t xml:space="preserve"> </w:t>
      </w:r>
      <w:r w:rsidRPr="00EB028E">
        <w:rPr>
          <w:bCs/>
          <w:i/>
        </w:rPr>
        <w:t>From research to practice: Developing and evaluating a nursing</w:t>
      </w:r>
      <w:r>
        <w:rPr>
          <w:bCs/>
          <w:i/>
        </w:rPr>
        <w:t xml:space="preserve"> </w:t>
      </w:r>
      <w:r w:rsidRPr="00EB028E">
        <w:rPr>
          <w:bCs/>
          <w:i/>
        </w:rPr>
        <w:t>education program on culturally safe dementia care for Secwepemc Nation Elders.</w:t>
      </w:r>
      <w:r>
        <w:rPr>
          <w:bCs/>
          <w:i/>
        </w:rPr>
        <w:t xml:space="preserve"> </w:t>
      </w:r>
      <w:proofErr w:type="gramStart"/>
      <w:r w:rsidRPr="00EB028E">
        <w:rPr>
          <w:bCs/>
        </w:rPr>
        <w:t>Panel presentation at A.N.A.C. national forum, Winnipeg, MB.</w:t>
      </w:r>
      <w:proofErr w:type="gramEnd"/>
    </w:p>
    <w:p w14:paraId="2D06BCAA" w14:textId="77777777" w:rsidR="00EB028E" w:rsidRPr="00EB028E" w:rsidRDefault="00EB028E" w:rsidP="00682727">
      <w:pPr>
        <w:spacing w:line="240" w:lineRule="auto"/>
        <w:ind w:left="720" w:hanging="720"/>
        <w:jc w:val="both"/>
        <w:rPr>
          <w:lang w:val="en-CA"/>
        </w:rPr>
      </w:pPr>
      <w:r w:rsidRPr="00B3105A">
        <w:rPr>
          <w:b/>
          <w:lang w:val="en-CA"/>
        </w:rPr>
        <w:t>Hulko, W.</w:t>
      </w:r>
      <w:r w:rsidRPr="00EB028E">
        <w:rPr>
          <w:lang w:val="en-CA"/>
        </w:rPr>
        <w:t xml:space="preserve">, Wilson, D., William, J. &amp; </w:t>
      </w:r>
      <w:proofErr w:type="spellStart"/>
      <w:r w:rsidRPr="00EB028E">
        <w:rPr>
          <w:lang w:val="en-CA"/>
        </w:rPr>
        <w:t>DeRose</w:t>
      </w:r>
      <w:proofErr w:type="spellEnd"/>
      <w:r w:rsidRPr="00EB028E">
        <w:rPr>
          <w:lang w:val="en-CA"/>
        </w:rPr>
        <w:t xml:space="preserve">, C. (2014, September 19). </w:t>
      </w:r>
      <w:r w:rsidRPr="00EB028E">
        <w:rPr>
          <w:i/>
          <w:lang w:val="en-CA"/>
        </w:rPr>
        <w:t>Culturally safe</w:t>
      </w:r>
      <w:r w:rsidR="00FC6ED9">
        <w:rPr>
          <w:i/>
          <w:lang w:val="en-CA"/>
        </w:rPr>
        <w:t xml:space="preserve"> </w:t>
      </w:r>
      <w:r w:rsidRPr="00EB028E">
        <w:rPr>
          <w:i/>
          <w:lang w:val="en-CA"/>
        </w:rPr>
        <w:t>dementia care: Working with Elders and nurses to improve care</w:t>
      </w:r>
      <w:r w:rsidRPr="00EB028E">
        <w:rPr>
          <w:lang w:val="en-CA"/>
        </w:rPr>
        <w:t>. Invited Webinar</w:t>
      </w:r>
      <w:r>
        <w:rPr>
          <w:lang w:val="en-CA"/>
        </w:rPr>
        <w:t xml:space="preserve"> </w:t>
      </w:r>
      <w:r w:rsidRPr="00EB028E">
        <w:rPr>
          <w:lang w:val="en-CA"/>
        </w:rPr>
        <w:t xml:space="preserve">for UBC Learning Circle. Vancouver, BC. </w:t>
      </w:r>
    </w:p>
    <w:p w14:paraId="768086CB" w14:textId="77777777" w:rsidR="00EB028E" w:rsidRPr="00EB028E" w:rsidRDefault="00EB028E" w:rsidP="00682727">
      <w:pPr>
        <w:spacing w:line="240" w:lineRule="auto"/>
        <w:ind w:left="720" w:hanging="720"/>
        <w:jc w:val="both"/>
        <w:rPr>
          <w:lang w:val="en-CA"/>
        </w:rPr>
      </w:pPr>
      <w:r w:rsidRPr="00B3105A">
        <w:rPr>
          <w:b/>
          <w:lang w:val="en-CA"/>
        </w:rPr>
        <w:t>Hulko, W.</w:t>
      </w:r>
      <w:r w:rsidRPr="00EB028E">
        <w:rPr>
          <w:lang w:val="en-CA"/>
        </w:rPr>
        <w:t xml:space="preserve"> (2014, June 12). </w:t>
      </w:r>
      <w:r w:rsidRPr="00EB028E">
        <w:rPr>
          <w:i/>
          <w:lang w:val="en-CA"/>
        </w:rPr>
        <w:t xml:space="preserve">Dementia doesn’t discriminate but society does </w:t>
      </w:r>
      <w:r w:rsidRPr="00EB028E">
        <w:rPr>
          <w:lang w:val="en-CA"/>
        </w:rPr>
        <w:t>(invited guest</w:t>
      </w:r>
      <w:r>
        <w:rPr>
          <w:lang w:val="en-CA"/>
        </w:rPr>
        <w:t xml:space="preserve"> </w:t>
      </w:r>
      <w:r w:rsidRPr="00EB028E">
        <w:rPr>
          <w:lang w:val="en-CA"/>
        </w:rPr>
        <w:t>expert). Twitter chat hosted by @</w:t>
      </w:r>
      <w:proofErr w:type="spellStart"/>
      <w:r w:rsidRPr="00EB028E">
        <w:rPr>
          <w:lang w:val="en-CA"/>
        </w:rPr>
        <w:t>DiverseAlz</w:t>
      </w:r>
      <w:proofErr w:type="spellEnd"/>
      <w:r w:rsidRPr="00EB028E">
        <w:rPr>
          <w:lang w:val="en-CA"/>
        </w:rPr>
        <w:t>.</w:t>
      </w:r>
    </w:p>
    <w:p w14:paraId="3BC00D10" w14:textId="77777777" w:rsidR="00EB028E" w:rsidRPr="00EB028E" w:rsidRDefault="00EB028E" w:rsidP="00682727">
      <w:pPr>
        <w:spacing w:line="240" w:lineRule="auto"/>
        <w:ind w:left="720" w:hanging="720"/>
        <w:jc w:val="both"/>
        <w:rPr>
          <w:lang w:val="en-CA"/>
        </w:rPr>
      </w:pPr>
      <w:r w:rsidRPr="00B3105A">
        <w:rPr>
          <w:b/>
          <w:lang w:val="en-CA"/>
        </w:rPr>
        <w:t>Hulko, W.</w:t>
      </w:r>
      <w:r w:rsidRPr="00EB028E">
        <w:rPr>
          <w:lang w:val="en-CA"/>
        </w:rPr>
        <w:t xml:space="preserve"> (2014, May 19). </w:t>
      </w:r>
      <w:proofErr w:type="spellStart"/>
      <w:r w:rsidRPr="00EB028E">
        <w:rPr>
          <w:i/>
          <w:lang w:val="en-CA"/>
        </w:rPr>
        <w:t>Investigación</w:t>
      </w:r>
      <w:proofErr w:type="spellEnd"/>
      <w:r w:rsidRPr="00EB028E">
        <w:rPr>
          <w:i/>
          <w:lang w:val="en-CA"/>
        </w:rPr>
        <w:t xml:space="preserve"> </w:t>
      </w:r>
      <w:proofErr w:type="spellStart"/>
      <w:r w:rsidRPr="00EB028E">
        <w:rPr>
          <w:i/>
          <w:lang w:val="en-CA"/>
        </w:rPr>
        <w:t>acción</w:t>
      </w:r>
      <w:proofErr w:type="spellEnd"/>
      <w:r w:rsidRPr="00EB028E">
        <w:rPr>
          <w:i/>
          <w:lang w:val="en-CA"/>
        </w:rPr>
        <w:t xml:space="preserve"> </w:t>
      </w:r>
      <w:proofErr w:type="spellStart"/>
      <w:r w:rsidRPr="00EB028E">
        <w:rPr>
          <w:i/>
          <w:lang w:val="en-CA"/>
        </w:rPr>
        <w:t>participativa</w:t>
      </w:r>
      <w:proofErr w:type="spellEnd"/>
      <w:r w:rsidRPr="00EB028E">
        <w:rPr>
          <w:i/>
          <w:lang w:val="en-CA"/>
        </w:rPr>
        <w:t xml:space="preserve"> (IAP): Un </w:t>
      </w:r>
      <w:proofErr w:type="spellStart"/>
      <w:r w:rsidRPr="00EB028E">
        <w:rPr>
          <w:i/>
          <w:lang w:val="en-CA"/>
        </w:rPr>
        <w:t>ejemplo</w:t>
      </w:r>
      <w:proofErr w:type="spellEnd"/>
      <w:r w:rsidRPr="00EB028E">
        <w:rPr>
          <w:i/>
          <w:lang w:val="en-CA"/>
        </w:rPr>
        <w:t xml:space="preserve"> </w:t>
      </w:r>
      <w:proofErr w:type="spellStart"/>
      <w:r w:rsidRPr="00EB028E">
        <w:rPr>
          <w:i/>
          <w:lang w:val="en-CA"/>
        </w:rPr>
        <w:t>desde</w:t>
      </w:r>
      <w:proofErr w:type="spellEnd"/>
      <w:r>
        <w:rPr>
          <w:i/>
          <w:lang w:val="en-CA"/>
        </w:rPr>
        <w:t xml:space="preserve"> </w:t>
      </w:r>
      <w:proofErr w:type="spellStart"/>
      <w:r w:rsidRPr="00EB028E">
        <w:rPr>
          <w:i/>
          <w:lang w:val="en-CA"/>
        </w:rPr>
        <w:t>Canadá</w:t>
      </w:r>
      <w:proofErr w:type="spellEnd"/>
      <w:r w:rsidRPr="00EB028E">
        <w:rPr>
          <w:i/>
          <w:lang w:val="en-CA"/>
        </w:rPr>
        <w:t xml:space="preserve"> [participatory action research: an example from Canada].</w:t>
      </w:r>
      <w:r w:rsidRPr="00EB028E">
        <w:rPr>
          <w:lang w:val="en-CA"/>
        </w:rPr>
        <w:t xml:space="preserve"> </w:t>
      </w:r>
      <w:proofErr w:type="gramStart"/>
      <w:r w:rsidRPr="00EB028E">
        <w:rPr>
          <w:lang w:val="en-CA"/>
        </w:rPr>
        <w:t>Guest lecture in</w:t>
      </w:r>
      <w:r>
        <w:rPr>
          <w:lang w:val="en-CA"/>
        </w:rPr>
        <w:t xml:space="preserve"> </w:t>
      </w:r>
      <w:r w:rsidRPr="00EB028E">
        <w:rPr>
          <w:lang w:val="en-CA"/>
        </w:rPr>
        <w:t xml:space="preserve">2nd year </w:t>
      </w:r>
      <w:r w:rsidRPr="00EB028E">
        <w:rPr>
          <w:i/>
          <w:lang w:val="en-CA"/>
        </w:rPr>
        <w:t>S</w:t>
      </w:r>
      <w:r w:rsidRPr="00EB028E">
        <w:rPr>
          <w:lang w:val="en-CA"/>
        </w:rPr>
        <w:t xml:space="preserve">ociology course on </w:t>
      </w:r>
      <w:proofErr w:type="spellStart"/>
      <w:r w:rsidRPr="00EB028E">
        <w:rPr>
          <w:lang w:val="en-CA"/>
        </w:rPr>
        <w:t>Metodología</w:t>
      </w:r>
      <w:proofErr w:type="spellEnd"/>
      <w:r w:rsidRPr="00EB028E">
        <w:rPr>
          <w:lang w:val="en-CA"/>
        </w:rPr>
        <w:t xml:space="preserve"> at La Universidad de la Habana,</w:t>
      </w:r>
      <w:r>
        <w:rPr>
          <w:lang w:val="en-CA"/>
        </w:rPr>
        <w:t xml:space="preserve"> </w:t>
      </w:r>
      <w:r w:rsidRPr="00EB028E">
        <w:rPr>
          <w:lang w:val="en-CA"/>
        </w:rPr>
        <w:t>Ha</w:t>
      </w:r>
      <w:r w:rsidRPr="00EB028E">
        <w:rPr>
          <w:lang w:val="es-ES"/>
        </w:rPr>
        <w:t>vana, Cuba.</w:t>
      </w:r>
      <w:proofErr w:type="gramEnd"/>
      <w:r w:rsidRPr="00EB028E">
        <w:rPr>
          <w:lang w:val="es-ES"/>
        </w:rPr>
        <w:t xml:space="preserve"> </w:t>
      </w:r>
    </w:p>
    <w:p w14:paraId="51C1E744" w14:textId="77777777" w:rsidR="00EB028E" w:rsidRPr="00EB028E" w:rsidRDefault="00EB028E" w:rsidP="00682727">
      <w:pPr>
        <w:spacing w:line="240" w:lineRule="auto"/>
        <w:ind w:left="720" w:hanging="720"/>
        <w:jc w:val="both"/>
        <w:rPr>
          <w:lang w:val="en-CA"/>
        </w:rPr>
      </w:pPr>
      <w:r w:rsidRPr="00B3105A">
        <w:rPr>
          <w:b/>
          <w:lang w:val="en-CA"/>
        </w:rPr>
        <w:t>Hulko, W.</w:t>
      </w:r>
      <w:r w:rsidRPr="00EB028E">
        <w:rPr>
          <w:lang w:val="en-CA"/>
        </w:rPr>
        <w:t xml:space="preserve"> (2014, April 25). </w:t>
      </w:r>
      <w:r w:rsidRPr="00EB028E">
        <w:rPr>
          <w:i/>
          <w:lang w:val="en-CA"/>
        </w:rPr>
        <w:t xml:space="preserve">Intersectional investigations across the life course </w:t>
      </w:r>
      <w:r w:rsidRPr="00EB028E">
        <w:rPr>
          <w:lang w:val="en-CA"/>
        </w:rPr>
        <w:t>(invited</w:t>
      </w:r>
      <w:r>
        <w:rPr>
          <w:lang w:val="en-CA"/>
        </w:rPr>
        <w:t xml:space="preserve"> </w:t>
      </w:r>
      <w:r w:rsidRPr="00EB028E">
        <w:rPr>
          <w:lang w:val="en-CA"/>
        </w:rPr>
        <w:t xml:space="preserve">discussant and moderator). </w:t>
      </w:r>
      <w:proofErr w:type="gramStart"/>
      <w:r w:rsidRPr="00EB028E">
        <w:rPr>
          <w:lang w:val="en-CA"/>
        </w:rPr>
        <w:t>International intersectionality conference.</w:t>
      </w:r>
      <w:proofErr w:type="gramEnd"/>
      <w:r w:rsidRPr="00EB028E">
        <w:rPr>
          <w:lang w:val="en-CA"/>
        </w:rPr>
        <w:t xml:space="preserve"> Simon</w:t>
      </w:r>
      <w:r>
        <w:rPr>
          <w:lang w:val="en-CA"/>
        </w:rPr>
        <w:t xml:space="preserve"> </w:t>
      </w:r>
      <w:r w:rsidRPr="00EB028E">
        <w:rPr>
          <w:lang w:val="en-CA"/>
        </w:rPr>
        <w:t xml:space="preserve">Fraser University, Vancouver, B.C.  </w:t>
      </w:r>
    </w:p>
    <w:p w14:paraId="16D20E59" w14:textId="77777777" w:rsidR="00EB028E" w:rsidRPr="00EB028E" w:rsidRDefault="00EB028E" w:rsidP="00682727">
      <w:pPr>
        <w:spacing w:line="240" w:lineRule="auto"/>
        <w:ind w:left="720" w:hanging="720"/>
        <w:jc w:val="both"/>
        <w:rPr>
          <w:lang w:val="en-CA"/>
        </w:rPr>
      </w:pPr>
      <w:r w:rsidRPr="00B3105A">
        <w:rPr>
          <w:b/>
          <w:lang w:val="en-CA"/>
        </w:rPr>
        <w:t>Hulko, W.</w:t>
      </w:r>
      <w:r w:rsidRPr="00EB028E">
        <w:rPr>
          <w:lang w:val="en-CA"/>
        </w:rPr>
        <w:t xml:space="preserve">, Wilson, D., &amp; </w:t>
      </w:r>
      <w:proofErr w:type="spellStart"/>
      <w:r w:rsidRPr="00EB028E">
        <w:rPr>
          <w:lang w:val="en-CA"/>
        </w:rPr>
        <w:t>Mahara</w:t>
      </w:r>
      <w:proofErr w:type="spellEnd"/>
      <w:r w:rsidRPr="00EB028E">
        <w:rPr>
          <w:lang w:val="en-CA"/>
        </w:rPr>
        <w:t xml:space="preserve">, S. (2014, April). </w:t>
      </w:r>
      <w:r w:rsidRPr="00EB028E">
        <w:rPr>
          <w:i/>
        </w:rPr>
        <w:t>Increasing the capacity of nurses to</w:t>
      </w:r>
      <w:r>
        <w:rPr>
          <w:i/>
        </w:rPr>
        <w:t xml:space="preserve"> </w:t>
      </w:r>
      <w:r w:rsidRPr="00EB028E">
        <w:rPr>
          <w:i/>
        </w:rPr>
        <w:t>care for Elders with memory loss in North and South Secwepemc communities: Socio-geographic differences.</w:t>
      </w:r>
      <w:r w:rsidRPr="00EB028E">
        <w:t xml:space="preserve"> Symposium presentation at the Rural Health Services </w:t>
      </w:r>
      <w:r w:rsidRPr="00EB028E">
        <w:rPr>
          <w:lang w:val="en-CA"/>
        </w:rPr>
        <w:t xml:space="preserve">research conference, Kelowna, B.C. </w:t>
      </w:r>
    </w:p>
    <w:p w14:paraId="137D1C5D" w14:textId="77777777" w:rsidR="00EB028E" w:rsidRDefault="00EB028E" w:rsidP="00682727">
      <w:pPr>
        <w:spacing w:line="240" w:lineRule="auto"/>
        <w:ind w:left="720" w:hanging="720"/>
        <w:jc w:val="both"/>
        <w:rPr>
          <w:lang w:val="en-CA"/>
        </w:rPr>
      </w:pPr>
      <w:proofErr w:type="gramStart"/>
      <w:r w:rsidRPr="00B3105A">
        <w:rPr>
          <w:b/>
        </w:rPr>
        <w:t>Hulko, W.</w:t>
      </w:r>
      <w:r w:rsidRPr="00EB028E">
        <w:t>, Wilson, D., &amp; Kent, J. (2014, April).</w:t>
      </w:r>
      <w:proofErr w:type="gramEnd"/>
      <w:r w:rsidRPr="00EB028E">
        <w:t xml:space="preserve"> </w:t>
      </w:r>
      <w:r w:rsidRPr="00EB028E">
        <w:rPr>
          <w:i/>
        </w:rPr>
        <w:t>Developing teaching tools on aging and</w:t>
      </w:r>
      <w:r>
        <w:rPr>
          <w:i/>
        </w:rPr>
        <w:t xml:space="preserve"> </w:t>
      </w:r>
      <w:r w:rsidRPr="00EB028E">
        <w:rPr>
          <w:i/>
        </w:rPr>
        <w:t>memory loss for use in Secwepemc community schools</w:t>
      </w:r>
      <w:r w:rsidRPr="00EB028E">
        <w:t xml:space="preserve">. Poster presentation at the Rural Health Services </w:t>
      </w:r>
      <w:r w:rsidRPr="00EB028E">
        <w:rPr>
          <w:lang w:val="en-CA"/>
        </w:rPr>
        <w:t>research conference, Kelowna, B.C.</w:t>
      </w:r>
    </w:p>
    <w:p w14:paraId="41B5DFD2" w14:textId="77777777" w:rsidR="00EB028E" w:rsidRPr="00C75396" w:rsidRDefault="00EB028E" w:rsidP="00682727">
      <w:pPr>
        <w:spacing w:line="240" w:lineRule="auto"/>
        <w:jc w:val="both"/>
        <w:rPr>
          <w:b/>
          <w:i/>
          <w:lang w:val="en-CA"/>
        </w:rPr>
      </w:pPr>
      <w:r w:rsidRPr="00C75396">
        <w:rPr>
          <w:b/>
          <w:i/>
          <w:lang w:val="en-CA"/>
        </w:rPr>
        <w:lastRenderedPageBreak/>
        <w:t>Media Interviews:</w:t>
      </w:r>
    </w:p>
    <w:p w14:paraId="7958526D" w14:textId="77777777" w:rsidR="00EB028E" w:rsidRPr="00EB028E" w:rsidRDefault="00EB028E" w:rsidP="00682727">
      <w:pPr>
        <w:spacing w:line="240" w:lineRule="auto"/>
        <w:jc w:val="both"/>
        <w:rPr>
          <w:lang w:val="en-GB"/>
        </w:rPr>
      </w:pPr>
      <w:r w:rsidRPr="00EB028E">
        <w:rPr>
          <w:lang w:val="en-GB"/>
        </w:rPr>
        <w:t xml:space="preserve">Radio Cuba, Solidarity with Cuba, Pinar </w:t>
      </w:r>
      <w:proofErr w:type="gramStart"/>
      <w:r w:rsidRPr="00EB028E">
        <w:rPr>
          <w:lang w:val="en-GB"/>
        </w:rPr>
        <w:t>del</w:t>
      </w:r>
      <w:proofErr w:type="gramEnd"/>
      <w:r w:rsidRPr="00EB028E">
        <w:rPr>
          <w:lang w:val="en-GB"/>
        </w:rPr>
        <w:t xml:space="preserve"> Rio, May 5, 2014 (in Spanish)</w:t>
      </w:r>
    </w:p>
    <w:p w14:paraId="4C5F2951" w14:textId="77777777" w:rsidR="00EB028E" w:rsidRDefault="00EB028E" w:rsidP="00682727">
      <w:pPr>
        <w:spacing w:line="240" w:lineRule="auto"/>
        <w:jc w:val="both"/>
      </w:pPr>
      <w:r w:rsidRPr="00EB028E">
        <w:rPr>
          <w:lang w:val="en-GB"/>
        </w:rPr>
        <w:t xml:space="preserve">La </w:t>
      </w:r>
      <w:proofErr w:type="spellStart"/>
      <w:r w:rsidRPr="00EB028E">
        <w:rPr>
          <w:lang w:val="en-GB"/>
        </w:rPr>
        <w:t>Prensa</w:t>
      </w:r>
      <w:proofErr w:type="spellEnd"/>
      <w:r w:rsidRPr="00EB028E">
        <w:rPr>
          <w:lang w:val="en-GB"/>
        </w:rPr>
        <w:t>, Cuba field school, Pinar del Rio, May 6, 2014 (in Spanish)</w:t>
      </w:r>
    </w:p>
    <w:p w14:paraId="79C0DCDE" w14:textId="77777777" w:rsidR="00EB028E" w:rsidRPr="00C75396" w:rsidRDefault="00EB028E" w:rsidP="00682727">
      <w:pPr>
        <w:spacing w:line="240" w:lineRule="auto"/>
        <w:jc w:val="both"/>
        <w:rPr>
          <w:b/>
          <w:i/>
        </w:rPr>
      </w:pPr>
      <w:r w:rsidRPr="00C75396">
        <w:rPr>
          <w:b/>
          <w:i/>
        </w:rPr>
        <w:t>Undergraduate Student Research Supervision:</w:t>
      </w:r>
    </w:p>
    <w:p w14:paraId="76E625AF" w14:textId="77777777" w:rsidR="00EB028E" w:rsidRPr="00EB028E" w:rsidRDefault="00EB028E" w:rsidP="00682727">
      <w:pPr>
        <w:numPr>
          <w:ilvl w:val="0"/>
          <w:numId w:val="11"/>
        </w:numPr>
        <w:spacing w:line="240" w:lineRule="auto"/>
        <w:jc w:val="both"/>
        <w:rPr>
          <w:lang w:val="en-GB"/>
        </w:rPr>
      </w:pPr>
      <w:r w:rsidRPr="00EB028E">
        <w:rPr>
          <w:lang w:val="en-GB"/>
        </w:rPr>
        <w:t xml:space="preserve">CIHR Health Profession Student Research Award: Aug-Oct 2014 – Anna </w:t>
      </w:r>
      <w:proofErr w:type="spellStart"/>
      <w:r w:rsidRPr="00EB028E">
        <w:rPr>
          <w:lang w:val="en-GB"/>
        </w:rPr>
        <w:t>Parkscott</w:t>
      </w:r>
      <w:proofErr w:type="spellEnd"/>
      <w:r w:rsidRPr="00EB028E">
        <w:rPr>
          <w:lang w:val="en-GB"/>
        </w:rPr>
        <w:t xml:space="preserve"> - $2125 </w:t>
      </w:r>
    </w:p>
    <w:p w14:paraId="7640A049" w14:textId="77777777" w:rsidR="00EB028E" w:rsidRDefault="00EB028E" w:rsidP="00682727">
      <w:pPr>
        <w:pStyle w:val="ListParagraph"/>
        <w:numPr>
          <w:ilvl w:val="0"/>
          <w:numId w:val="11"/>
        </w:numPr>
        <w:spacing w:line="240" w:lineRule="auto"/>
        <w:jc w:val="both"/>
      </w:pPr>
      <w:r w:rsidRPr="00C75396">
        <w:rPr>
          <w:lang w:val="en-GB"/>
        </w:rPr>
        <w:t xml:space="preserve">Bachelor of Interdisciplinary Studies (BIS) thesis committee member &amp; supervisor: 2012-2014 – Samantha Sturgeon, </w:t>
      </w:r>
      <w:r w:rsidRPr="00C75396">
        <w:rPr>
          <w:i/>
          <w:lang w:val="en-GB"/>
        </w:rPr>
        <w:t>Adventure therapy and dementia</w:t>
      </w:r>
    </w:p>
    <w:p w14:paraId="2851F826" w14:textId="77777777" w:rsidR="00873562" w:rsidRPr="00C75396" w:rsidRDefault="00873562" w:rsidP="00682727">
      <w:pPr>
        <w:spacing w:line="240" w:lineRule="auto"/>
        <w:jc w:val="both"/>
        <w:rPr>
          <w:b/>
          <w:i/>
        </w:rPr>
      </w:pPr>
      <w:r w:rsidRPr="00C75396">
        <w:rPr>
          <w:b/>
          <w:i/>
        </w:rPr>
        <w:t>Editorial Boards:</w:t>
      </w:r>
    </w:p>
    <w:p w14:paraId="6BA9855F" w14:textId="77777777" w:rsidR="00873562" w:rsidRPr="00873562" w:rsidRDefault="00873562" w:rsidP="00682727">
      <w:pPr>
        <w:spacing w:line="240" w:lineRule="auto"/>
        <w:jc w:val="both"/>
        <w:rPr>
          <w:lang w:val="en-GB"/>
        </w:rPr>
      </w:pPr>
      <w:proofErr w:type="spellStart"/>
      <w:r w:rsidRPr="00873562">
        <w:rPr>
          <w:i/>
          <w:lang w:val="en-GB"/>
        </w:rPr>
        <w:t>Affilia</w:t>
      </w:r>
      <w:proofErr w:type="spellEnd"/>
      <w:r w:rsidRPr="00873562">
        <w:rPr>
          <w:i/>
          <w:lang w:val="en-GB"/>
        </w:rPr>
        <w:t>: Journal of Women &amp; Social Work</w:t>
      </w:r>
      <w:r w:rsidRPr="00873562">
        <w:rPr>
          <w:lang w:val="en-GB"/>
        </w:rPr>
        <w:t>, consulting editor (2014-2016)</w:t>
      </w:r>
    </w:p>
    <w:p w14:paraId="616E76DC" w14:textId="77777777" w:rsidR="00873562" w:rsidRPr="00873562" w:rsidRDefault="00873562" w:rsidP="00682727">
      <w:pPr>
        <w:spacing w:line="240" w:lineRule="auto"/>
        <w:jc w:val="both"/>
        <w:rPr>
          <w:lang w:val="en-GB"/>
        </w:rPr>
      </w:pPr>
      <w:r w:rsidRPr="00873562">
        <w:rPr>
          <w:i/>
          <w:lang w:val="en-GB"/>
        </w:rPr>
        <w:t xml:space="preserve">Canadian Social Work Review, </w:t>
      </w:r>
      <w:r w:rsidRPr="00873562">
        <w:rPr>
          <w:lang w:val="en-GB"/>
        </w:rPr>
        <w:t>editorial board member with student manuscript</w:t>
      </w:r>
      <w:r>
        <w:rPr>
          <w:lang w:val="en-GB"/>
        </w:rPr>
        <w:t xml:space="preserve"> </w:t>
      </w:r>
      <w:r w:rsidRPr="00873562">
        <w:rPr>
          <w:lang w:val="en-GB"/>
        </w:rPr>
        <w:t xml:space="preserve">competition portfolio (2013-2016) </w:t>
      </w:r>
    </w:p>
    <w:p w14:paraId="65D2BEBF" w14:textId="77777777" w:rsidR="00C75396" w:rsidRDefault="00873562" w:rsidP="00682727">
      <w:pPr>
        <w:spacing w:line="240" w:lineRule="auto"/>
        <w:jc w:val="both"/>
        <w:rPr>
          <w:lang w:val="en-GB"/>
        </w:rPr>
      </w:pPr>
      <w:r w:rsidRPr="00873562">
        <w:rPr>
          <w:i/>
          <w:lang w:val="en-GB"/>
        </w:rPr>
        <w:t>Journal of Aging Studies</w:t>
      </w:r>
      <w:r w:rsidRPr="00873562">
        <w:rPr>
          <w:lang w:val="en-GB"/>
        </w:rPr>
        <w:t>, editorial board member (2009-2014)</w:t>
      </w:r>
    </w:p>
    <w:p w14:paraId="4E39DCBD" w14:textId="5F8A54BC" w:rsidR="00545F4C" w:rsidRDefault="00545F4C" w:rsidP="00682727">
      <w:pPr>
        <w:spacing w:line="240" w:lineRule="auto"/>
        <w:jc w:val="both"/>
        <w:rPr>
          <w:b/>
          <w:i/>
          <w:lang w:val="en-GB"/>
        </w:rPr>
      </w:pPr>
      <w:r>
        <w:rPr>
          <w:b/>
          <w:i/>
          <w:lang w:val="en-GB"/>
        </w:rPr>
        <w:t>Journal Review:</w:t>
      </w:r>
    </w:p>
    <w:p w14:paraId="1CD62D08" w14:textId="3720524E" w:rsidR="00545F4C" w:rsidRDefault="00545F4C" w:rsidP="00682727">
      <w:pPr>
        <w:spacing w:line="240" w:lineRule="auto"/>
        <w:jc w:val="both"/>
        <w:rPr>
          <w:i/>
          <w:lang w:val="en-GB"/>
        </w:rPr>
      </w:pPr>
      <w:r>
        <w:rPr>
          <w:lang w:val="en-GB"/>
        </w:rPr>
        <w:t xml:space="preserve">Reviewer, </w:t>
      </w:r>
      <w:proofErr w:type="spellStart"/>
      <w:r>
        <w:rPr>
          <w:i/>
          <w:lang w:val="en-GB"/>
        </w:rPr>
        <w:t>Affilia</w:t>
      </w:r>
      <w:proofErr w:type="spellEnd"/>
    </w:p>
    <w:p w14:paraId="62AD8DA8" w14:textId="5FD6C4E9" w:rsidR="00545F4C" w:rsidRDefault="00545F4C" w:rsidP="00682727">
      <w:pPr>
        <w:spacing w:line="240" w:lineRule="auto"/>
        <w:jc w:val="both"/>
        <w:rPr>
          <w:i/>
          <w:lang w:val="en-GB"/>
        </w:rPr>
      </w:pPr>
      <w:r>
        <w:rPr>
          <w:lang w:val="en-GB"/>
        </w:rPr>
        <w:t xml:space="preserve">Reviewer, </w:t>
      </w:r>
      <w:r>
        <w:rPr>
          <w:i/>
          <w:lang w:val="en-GB"/>
        </w:rPr>
        <w:t>Canadian Social Work Review</w:t>
      </w:r>
    </w:p>
    <w:p w14:paraId="67591711" w14:textId="1E3B8F55" w:rsidR="00545F4C" w:rsidRPr="00F53B20" w:rsidRDefault="00545F4C" w:rsidP="00682727">
      <w:pPr>
        <w:spacing w:line="240" w:lineRule="auto"/>
        <w:jc w:val="both"/>
        <w:rPr>
          <w:i/>
        </w:rPr>
      </w:pPr>
      <w:r w:rsidRPr="00F53B20">
        <w:rPr>
          <w:lang w:val="en-GB"/>
        </w:rPr>
        <w:t xml:space="preserve">Reviewer, </w:t>
      </w:r>
      <w:r w:rsidRPr="00F53B20">
        <w:rPr>
          <w:i/>
          <w:lang w:val="en-GB"/>
        </w:rPr>
        <w:t>Journal of Aging Studies</w:t>
      </w:r>
    </w:p>
    <w:p w14:paraId="1D520022" w14:textId="77777777" w:rsidR="004F6C58" w:rsidRDefault="004F6C58" w:rsidP="002747AE">
      <w:pPr>
        <w:spacing w:line="240" w:lineRule="auto"/>
        <w:jc w:val="both"/>
        <w:rPr>
          <w:b/>
          <w:sz w:val="24"/>
          <w:szCs w:val="24"/>
        </w:rPr>
      </w:pPr>
    </w:p>
    <w:p w14:paraId="189F1E37" w14:textId="17C4EDE2" w:rsidR="002747AE" w:rsidRPr="002747AE" w:rsidRDefault="002747AE" w:rsidP="002747AE">
      <w:pPr>
        <w:spacing w:line="240" w:lineRule="auto"/>
        <w:jc w:val="both"/>
        <w:rPr>
          <w:b/>
          <w:sz w:val="24"/>
          <w:szCs w:val="24"/>
        </w:rPr>
      </w:pPr>
      <w:r w:rsidRPr="00F07975">
        <w:rPr>
          <w:b/>
          <w:color w:val="1F497D" w:themeColor="text2"/>
          <w:sz w:val="24"/>
          <w:szCs w:val="24"/>
        </w:rPr>
        <w:t>Jeyapal, Daphne</w:t>
      </w:r>
      <w:r w:rsidR="001F11D9">
        <w:rPr>
          <w:b/>
          <w:sz w:val="24"/>
          <w:szCs w:val="24"/>
        </w:rPr>
        <w:t xml:space="preserve"> </w:t>
      </w:r>
      <w:r w:rsidR="001F11D9" w:rsidRPr="001F11D9">
        <w:rPr>
          <w:sz w:val="20"/>
          <w:szCs w:val="24"/>
        </w:rPr>
        <w:t>(email: djeyapal@tru.ca)</w:t>
      </w:r>
    </w:p>
    <w:p w14:paraId="56A520D2" w14:textId="77777777" w:rsidR="002747AE" w:rsidRPr="002747AE" w:rsidRDefault="002747AE" w:rsidP="002747AE">
      <w:pPr>
        <w:spacing w:line="240" w:lineRule="auto"/>
        <w:ind w:left="720" w:hanging="720"/>
        <w:jc w:val="both"/>
        <w:rPr>
          <w:i/>
          <w:lang w:val="en-CA"/>
        </w:rPr>
      </w:pPr>
      <w:r w:rsidRPr="002747AE">
        <w:rPr>
          <w:b/>
          <w:lang w:val="en-CA"/>
        </w:rPr>
        <w:t>Jeyapal, D.</w:t>
      </w:r>
      <w:r w:rsidRPr="002747AE">
        <w:rPr>
          <w:lang w:val="en-CA"/>
        </w:rPr>
        <w:t xml:space="preserve"> (In press) From activists to terrorists: The politics and ethics of representations of resistance. Special Issue: The ethics and politics of knowledge production: Critical reflections on social work and social sciences research. </w:t>
      </w:r>
      <w:proofErr w:type="spellStart"/>
      <w:r w:rsidRPr="002747AE">
        <w:rPr>
          <w:i/>
          <w:lang w:val="en-CA"/>
        </w:rPr>
        <w:t>Intersectionalities</w:t>
      </w:r>
      <w:proofErr w:type="spellEnd"/>
      <w:r w:rsidRPr="002747AE">
        <w:rPr>
          <w:i/>
          <w:lang w:val="en-CA"/>
        </w:rPr>
        <w:t xml:space="preserve">: A Global Journal of Social Work Analysis, Research, Polity and Practice. </w:t>
      </w:r>
    </w:p>
    <w:p w14:paraId="7307FAF4" w14:textId="653F6D49" w:rsidR="002747AE" w:rsidRPr="002747AE" w:rsidRDefault="002747AE" w:rsidP="002747AE">
      <w:pPr>
        <w:spacing w:line="240" w:lineRule="auto"/>
        <w:ind w:left="720" w:hanging="720"/>
        <w:jc w:val="both"/>
        <w:rPr>
          <w:i/>
          <w:lang w:val="en-CA"/>
        </w:rPr>
      </w:pPr>
      <w:r w:rsidRPr="002747AE">
        <w:rPr>
          <w:rFonts w:ascii="Calibri" w:hAnsi="Calibri" w:cs="Arial"/>
          <w:b/>
        </w:rPr>
        <w:t>Jeyapal, D.</w:t>
      </w:r>
      <w:r w:rsidRPr="002747AE">
        <w:rPr>
          <w:rFonts w:ascii="Calibri" w:hAnsi="Calibri" w:cs="Arial"/>
        </w:rPr>
        <w:t xml:space="preserve"> (2015). Regarding the protests of others. </w:t>
      </w:r>
      <w:r w:rsidRPr="002747AE">
        <w:rPr>
          <w:rFonts w:ascii="Calibri" w:hAnsi="Calibri" w:cs="Arial"/>
          <w:i/>
          <w:iCs/>
        </w:rPr>
        <w:t>Social Movement Studies: Journal of Social, Cultural and Political Protest</w:t>
      </w:r>
      <w:r w:rsidRPr="002747AE">
        <w:rPr>
          <w:rFonts w:ascii="Calibri" w:hAnsi="Calibri" w:cs="Arial"/>
        </w:rPr>
        <w:t>. DOI: 10.1080/14742837.2015.1037260                            </w:t>
      </w:r>
    </w:p>
    <w:p w14:paraId="143363F8" w14:textId="77777777" w:rsidR="002747AE" w:rsidRPr="002747AE" w:rsidRDefault="002747AE" w:rsidP="002747AE">
      <w:pPr>
        <w:widowControl w:val="0"/>
        <w:autoSpaceDE w:val="0"/>
        <w:autoSpaceDN w:val="0"/>
        <w:adjustRightInd w:val="0"/>
        <w:spacing w:after="0" w:line="240" w:lineRule="auto"/>
        <w:jc w:val="both"/>
        <w:rPr>
          <w:rFonts w:ascii="Calibri" w:hAnsi="Calibri" w:cs="Helvetica"/>
        </w:rPr>
      </w:pPr>
      <w:r w:rsidRPr="002747AE">
        <w:rPr>
          <w:rFonts w:ascii="Calibri" w:hAnsi="Calibri" w:cs="Arial"/>
          <w:b/>
        </w:rPr>
        <w:t>Jeyapal, D.</w:t>
      </w:r>
      <w:r w:rsidRPr="002747AE">
        <w:rPr>
          <w:rFonts w:ascii="Calibri" w:hAnsi="Calibri" w:cs="Arial"/>
        </w:rPr>
        <w:t xml:space="preserve"> (2014). </w:t>
      </w:r>
      <w:proofErr w:type="gramStart"/>
      <w:r w:rsidRPr="002747AE">
        <w:rPr>
          <w:rFonts w:ascii="Calibri" w:hAnsi="Calibri" w:cs="Arial"/>
        </w:rPr>
        <w:t>Transnational activism and evolving media discourses of Canadian humanitarianism.</w:t>
      </w:r>
      <w:proofErr w:type="gramEnd"/>
      <w:r w:rsidRPr="002747AE">
        <w:rPr>
          <w:rFonts w:ascii="Calibri" w:hAnsi="Calibri" w:cs="Arial"/>
        </w:rPr>
        <w:t xml:space="preserve"> </w:t>
      </w:r>
      <w:r w:rsidRPr="002747AE">
        <w:rPr>
          <w:rFonts w:ascii="Calibri" w:hAnsi="Calibri" w:cs="Arial"/>
          <w:i/>
          <w:iCs/>
        </w:rPr>
        <w:t>Transnational Social Review: A Social Work Journal, 4</w:t>
      </w:r>
      <w:r w:rsidRPr="002747AE">
        <w:rPr>
          <w:rFonts w:ascii="Calibri" w:hAnsi="Calibri" w:cs="Arial"/>
        </w:rPr>
        <w:t>(1), 101-104.</w:t>
      </w:r>
    </w:p>
    <w:p w14:paraId="128EE85B" w14:textId="77777777" w:rsidR="002747AE" w:rsidRPr="002747AE" w:rsidRDefault="002747AE" w:rsidP="002747AE">
      <w:pPr>
        <w:widowControl w:val="0"/>
        <w:autoSpaceDE w:val="0"/>
        <w:autoSpaceDN w:val="0"/>
        <w:adjustRightInd w:val="0"/>
        <w:spacing w:after="0" w:line="240" w:lineRule="auto"/>
        <w:jc w:val="both"/>
        <w:rPr>
          <w:rFonts w:ascii="Calibri" w:hAnsi="Calibri" w:cs="Helvetica"/>
        </w:rPr>
      </w:pPr>
      <w:r w:rsidRPr="002747AE">
        <w:rPr>
          <w:rFonts w:ascii="Calibri" w:hAnsi="Calibri" w:cs="Calibri"/>
        </w:rPr>
        <w:t> </w:t>
      </w:r>
    </w:p>
    <w:p w14:paraId="0F749492" w14:textId="77777777" w:rsidR="002747AE" w:rsidRPr="002747AE" w:rsidRDefault="002747AE" w:rsidP="002747AE">
      <w:pPr>
        <w:spacing w:line="240" w:lineRule="auto"/>
        <w:jc w:val="both"/>
        <w:rPr>
          <w:b/>
          <w:i/>
        </w:rPr>
      </w:pPr>
      <w:r w:rsidRPr="002747AE">
        <w:rPr>
          <w:b/>
          <w:i/>
        </w:rPr>
        <w:t>Conference presentations:</w:t>
      </w:r>
    </w:p>
    <w:p w14:paraId="3C1227FC" w14:textId="44802446" w:rsidR="002747AE" w:rsidRPr="002747AE" w:rsidRDefault="002747AE" w:rsidP="002747AE">
      <w:pPr>
        <w:widowControl w:val="0"/>
        <w:autoSpaceDE w:val="0"/>
        <w:autoSpaceDN w:val="0"/>
        <w:adjustRightInd w:val="0"/>
        <w:spacing w:after="0" w:line="240" w:lineRule="auto"/>
        <w:jc w:val="both"/>
        <w:rPr>
          <w:rFonts w:ascii="Calibri" w:hAnsi="Calibri" w:cs="Helvetica"/>
        </w:rPr>
      </w:pPr>
      <w:r w:rsidRPr="002747AE">
        <w:rPr>
          <w:rFonts w:ascii="Calibri" w:hAnsi="Calibri" w:cs="Calibri"/>
          <w:b/>
        </w:rPr>
        <w:t> </w:t>
      </w:r>
      <w:r w:rsidRPr="002747AE">
        <w:rPr>
          <w:rFonts w:ascii="Calibri" w:hAnsi="Calibri" w:cs="Arial"/>
          <w:b/>
        </w:rPr>
        <w:t>Jeyapal, D.</w:t>
      </w:r>
      <w:r w:rsidRPr="002747AE">
        <w:rPr>
          <w:rFonts w:ascii="Calibri" w:hAnsi="Calibri" w:cs="Arial"/>
        </w:rPr>
        <w:t xml:space="preserve"> (2015). </w:t>
      </w:r>
      <w:r w:rsidRPr="002747AE">
        <w:rPr>
          <w:rFonts w:ascii="Calibri" w:hAnsi="Calibri" w:cs="Arial"/>
          <w:i/>
        </w:rPr>
        <w:t>Suffering and apathy: Unpacking the construction of the racialized protest(</w:t>
      </w:r>
      <w:proofErr w:type="spellStart"/>
      <w:r w:rsidRPr="002747AE">
        <w:rPr>
          <w:rFonts w:ascii="Calibri" w:hAnsi="Calibri" w:cs="Arial"/>
          <w:i/>
        </w:rPr>
        <w:t>er</w:t>
      </w:r>
      <w:proofErr w:type="spellEnd"/>
      <w:r w:rsidRPr="002747AE">
        <w:rPr>
          <w:rFonts w:ascii="Calibri" w:hAnsi="Calibri" w:cs="Arial"/>
          <w:i/>
        </w:rPr>
        <w:t>).</w:t>
      </w:r>
      <w:r w:rsidRPr="002747AE">
        <w:rPr>
          <w:rFonts w:ascii="Calibri" w:hAnsi="Calibri" w:cs="Arial"/>
        </w:rPr>
        <w:t xml:space="preserve"> Critical Ethnic Studies Conference, Sovereignties and Colonialisms: Resisting Racism, Extraction and Dispossession. Toronto, ON. April 30-May 3, 2015.    </w:t>
      </w:r>
    </w:p>
    <w:p w14:paraId="1F94B14F" w14:textId="77777777" w:rsidR="002747AE" w:rsidRPr="002747AE" w:rsidRDefault="002747AE" w:rsidP="002747AE">
      <w:pPr>
        <w:widowControl w:val="0"/>
        <w:autoSpaceDE w:val="0"/>
        <w:autoSpaceDN w:val="0"/>
        <w:adjustRightInd w:val="0"/>
        <w:spacing w:after="0" w:line="240" w:lineRule="auto"/>
        <w:jc w:val="both"/>
        <w:rPr>
          <w:rFonts w:ascii="Calibri" w:hAnsi="Calibri" w:cs="Helvetica"/>
        </w:rPr>
      </w:pPr>
      <w:r w:rsidRPr="002747AE">
        <w:rPr>
          <w:rFonts w:ascii="Calibri" w:hAnsi="Calibri" w:cs="Calibri"/>
          <w:i/>
          <w:iCs/>
        </w:rPr>
        <w:t> </w:t>
      </w:r>
    </w:p>
    <w:p w14:paraId="2662F779" w14:textId="587C1733" w:rsidR="002747AE" w:rsidRPr="002747AE" w:rsidRDefault="002747AE" w:rsidP="002747AE">
      <w:pPr>
        <w:widowControl w:val="0"/>
        <w:autoSpaceDE w:val="0"/>
        <w:autoSpaceDN w:val="0"/>
        <w:adjustRightInd w:val="0"/>
        <w:spacing w:after="0" w:line="240" w:lineRule="auto"/>
        <w:jc w:val="both"/>
        <w:rPr>
          <w:rFonts w:ascii="Calibri" w:hAnsi="Calibri" w:cs="Helvetica"/>
        </w:rPr>
      </w:pPr>
      <w:r w:rsidRPr="002747AE">
        <w:rPr>
          <w:rFonts w:ascii="Calibri" w:hAnsi="Calibri" w:cs="Calibri"/>
          <w:b/>
        </w:rPr>
        <w:t>Jeyapal, D.</w:t>
      </w:r>
      <w:r w:rsidRPr="002747AE">
        <w:rPr>
          <w:rFonts w:ascii="Calibri" w:hAnsi="Calibri" w:cs="Calibri"/>
        </w:rPr>
        <w:t xml:space="preserve"> (2014). </w:t>
      </w:r>
      <w:r>
        <w:rPr>
          <w:rFonts w:ascii="Calibri" w:hAnsi="Calibri" w:cs="Calibri"/>
          <w:i/>
        </w:rPr>
        <w:t>“</w:t>
      </w:r>
      <w:r w:rsidRPr="002747AE">
        <w:rPr>
          <w:rFonts w:ascii="Calibri" w:hAnsi="Calibri" w:cs="Calibri"/>
          <w:i/>
        </w:rPr>
        <w:t>Pas</w:t>
      </w:r>
      <w:r>
        <w:rPr>
          <w:rFonts w:ascii="Calibri" w:hAnsi="Calibri" w:cs="Calibri"/>
          <w:i/>
        </w:rPr>
        <w:t>sive combatants:” The “Tamil woman”</w:t>
      </w:r>
      <w:r w:rsidRPr="002747AE">
        <w:rPr>
          <w:rFonts w:ascii="Calibri" w:hAnsi="Calibri" w:cs="Calibri"/>
          <w:i/>
        </w:rPr>
        <w:t xml:space="preserve"> and the 2009 Gardiner Expressway </w:t>
      </w:r>
      <w:r w:rsidRPr="002747AE">
        <w:rPr>
          <w:rFonts w:ascii="Calibri" w:hAnsi="Calibri" w:cs="Calibri"/>
          <w:i/>
        </w:rPr>
        <w:lastRenderedPageBreak/>
        <w:t>Blockade.</w:t>
      </w:r>
      <w:r w:rsidRPr="002747AE">
        <w:rPr>
          <w:rFonts w:ascii="Calibri" w:hAnsi="Calibri" w:cs="Calibri"/>
        </w:rPr>
        <w:t xml:space="preserve"> </w:t>
      </w:r>
      <w:proofErr w:type="gramStart"/>
      <w:r w:rsidRPr="002747AE">
        <w:rPr>
          <w:rFonts w:ascii="Calibri" w:hAnsi="Calibri" w:cs="Calibri"/>
          <w:iCs/>
        </w:rPr>
        <w:t>14th Annual Critical Race and Anti-Colonial Studies Conference</w:t>
      </w:r>
      <w:r w:rsidRPr="002747AE">
        <w:rPr>
          <w:rFonts w:ascii="Calibri" w:hAnsi="Calibri" w:cs="Calibri"/>
          <w:i/>
          <w:iCs/>
        </w:rPr>
        <w:t>.</w:t>
      </w:r>
      <w:proofErr w:type="gramEnd"/>
      <w:r w:rsidRPr="002747AE">
        <w:rPr>
          <w:rFonts w:ascii="Calibri" w:hAnsi="Calibri" w:cs="Calibri"/>
          <w:i/>
          <w:iCs/>
        </w:rPr>
        <w:t xml:space="preserve"> </w:t>
      </w:r>
      <w:r w:rsidRPr="002747AE">
        <w:rPr>
          <w:rFonts w:ascii="Calibri" w:hAnsi="Calibri" w:cs="Calibri"/>
        </w:rPr>
        <w:t>Edmonton, AB. October 17-19, 2014.</w:t>
      </w:r>
    </w:p>
    <w:p w14:paraId="78E6B1C4" w14:textId="59E7F489" w:rsidR="001F11D9" w:rsidRPr="00F07975" w:rsidRDefault="002747AE" w:rsidP="00F07975">
      <w:pPr>
        <w:widowControl w:val="0"/>
        <w:autoSpaceDE w:val="0"/>
        <w:autoSpaceDN w:val="0"/>
        <w:adjustRightInd w:val="0"/>
        <w:spacing w:after="0" w:line="240" w:lineRule="auto"/>
        <w:jc w:val="both"/>
        <w:rPr>
          <w:rFonts w:ascii="Calibri" w:hAnsi="Calibri" w:cs="Helvetica"/>
        </w:rPr>
      </w:pPr>
      <w:r w:rsidRPr="002747AE">
        <w:rPr>
          <w:rFonts w:ascii="Calibri" w:hAnsi="Calibri" w:cs="Calibri"/>
          <w:i/>
          <w:iCs/>
        </w:rPr>
        <w:t> </w:t>
      </w:r>
    </w:p>
    <w:p w14:paraId="066AFF16" w14:textId="77777777" w:rsidR="002747AE" w:rsidRPr="002747AE" w:rsidRDefault="002747AE" w:rsidP="002747AE">
      <w:pPr>
        <w:spacing w:line="240" w:lineRule="auto"/>
        <w:jc w:val="both"/>
        <w:rPr>
          <w:b/>
          <w:i/>
        </w:rPr>
      </w:pPr>
      <w:r w:rsidRPr="002747AE">
        <w:rPr>
          <w:b/>
          <w:i/>
        </w:rPr>
        <w:t>Journal Review:</w:t>
      </w:r>
    </w:p>
    <w:p w14:paraId="1883AD7A" w14:textId="2A2496CC" w:rsidR="002747AE" w:rsidRPr="002747AE" w:rsidRDefault="002747AE" w:rsidP="002747AE">
      <w:pPr>
        <w:widowControl w:val="0"/>
        <w:autoSpaceDE w:val="0"/>
        <w:autoSpaceDN w:val="0"/>
        <w:adjustRightInd w:val="0"/>
        <w:spacing w:after="0" w:line="240" w:lineRule="auto"/>
        <w:jc w:val="both"/>
        <w:rPr>
          <w:rFonts w:ascii="Calibri" w:hAnsi="Calibri" w:cs="Helvetica"/>
        </w:rPr>
      </w:pPr>
      <w:r w:rsidRPr="002747AE">
        <w:rPr>
          <w:rFonts w:ascii="Calibri" w:hAnsi="Calibri" w:cs="Calibri"/>
        </w:rPr>
        <w:t xml:space="preserve">Reviewer, </w:t>
      </w:r>
      <w:r w:rsidRPr="002747AE">
        <w:rPr>
          <w:rFonts w:ascii="Calibri" w:hAnsi="Calibri" w:cs="Calibri"/>
          <w:i/>
        </w:rPr>
        <w:t>Canadian Social Work Review</w:t>
      </w:r>
    </w:p>
    <w:p w14:paraId="6E8BE835" w14:textId="0EA2DA58" w:rsidR="002747AE" w:rsidRPr="002747AE" w:rsidRDefault="002747AE" w:rsidP="002747AE">
      <w:pPr>
        <w:spacing w:line="240" w:lineRule="auto"/>
        <w:jc w:val="both"/>
        <w:rPr>
          <w:rFonts w:ascii="Calibri" w:hAnsi="Calibri"/>
          <w:b/>
        </w:rPr>
      </w:pPr>
      <w:r w:rsidRPr="002747AE">
        <w:rPr>
          <w:rFonts w:ascii="Calibri" w:hAnsi="Calibri" w:cs="Calibri"/>
        </w:rPr>
        <w:t xml:space="preserve">Reviewer, </w:t>
      </w:r>
      <w:r w:rsidRPr="002747AE">
        <w:rPr>
          <w:rFonts w:ascii="Calibri" w:hAnsi="Calibri" w:cs="Calibri"/>
          <w:i/>
        </w:rPr>
        <w:t>Critical Intersections in Education</w:t>
      </w:r>
    </w:p>
    <w:p w14:paraId="0A7152AB" w14:textId="77777777" w:rsidR="002747AE" w:rsidRDefault="002747AE" w:rsidP="00682727">
      <w:pPr>
        <w:spacing w:line="240" w:lineRule="auto"/>
        <w:jc w:val="both"/>
        <w:rPr>
          <w:b/>
          <w:sz w:val="24"/>
          <w:szCs w:val="24"/>
        </w:rPr>
      </w:pPr>
    </w:p>
    <w:p w14:paraId="4BE454C0" w14:textId="453EB506" w:rsidR="00C25C86" w:rsidRDefault="00C25C86" w:rsidP="00C25C86">
      <w:pPr>
        <w:spacing w:line="240" w:lineRule="auto"/>
        <w:jc w:val="both"/>
        <w:rPr>
          <w:b/>
          <w:sz w:val="24"/>
          <w:szCs w:val="24"/>
        </w:rPr>
      </w:pPr>
      <w:r w:rsidRPr="00F07975">
        <w:rPr>
          <w:b/>
          <w:color w:val="1F497D" w:themeColor="text2"/>
          <w:sz w:val="24"/>
          <w:szCs w:val="24"/>
        </w:rPr>
        <w:t>Larson, Grant</w:t>
      </w:r>
      <w:r w:rsidR="001F11D9">
        <w:rPr>
          <w:b/>
          <w:sz w:val="24"/>
          <w:szCs w:val="24"/>
        </w:rPr>
        <w:t xml:space="preserve"> </w:t>
      </w:r>
      <w:r w:rsidR="001F11D9" w:rsidRPr="001F11D9">
        <w:rPr>
          <w:sz w:val="20"/>
          <w:szCs w:val="24"/>
        </w:rPr>
        <w:t>(email: glarson@tru.ca)</w:t>
      </w:r>
    </w:p>
    <w:p w14:paraId="4D3A514B" w14:textId="48167DA7" w:rsidR="00C25C86" w:rsidRPr="00C25C86" w:rsidRDefault="00C25C86" w:rsidP="00C25C86">
      <w:pPr>
        <w:spacing w:line="240" w:lineRule="auto"/>
        <w:jc w:val="both"/>
        <w:rPr>
          <w:b/>
          <w:i/>
        </w:rPr>
      </w:pPr>
      <w:r w:rsidRPr="00C25C86">
        <w:rPr>
          <w:b/>
          <w:i/>
        </w:rPr>
        <w:t>Grant</w:t>
      </w:r>
    </w:p>
    <w:p w14:paraId="3F4ECDCF" w14:textId="01DD0320" w:rsidR="00C25C86" w:rsidRPr="00C25C86" w:rsidRDefault="00C25C86" w:rsidP="00C25C86">
      <w:pPr>
        <w:widowControl w:val="0"/>
        <w:autoSpaceDE w:val="0"/>
        <w:autoSpaceDN w:val="0"/>
        <w:adjustRightInd w:val="0"/>
        <w:spacing w:after="0" w:line="240" w:lineRule="auto"/>
        <w:jc w:val="both"/>
        <w:rPr>
          <w:rFonts w:ascii="Calibri" w:hAnsi="Calibri" w:cs="Calibri"/>
        </w:rPr>
      </w:pPr>
      <w:r w:rsidRPr="00C25C86">
        <w:rPr>
          <w:rFonts w:ascii="Calibri" w:hAnsi="Calibri" w:cs="Calibri"/>
        </w:rPr>
        <w:t>SSRHC Partner</w:t>
      </w:r>
      <w:r>
        <w:rPr>
          <w:rFonts w:ascii="Calibri" w:hAnsi="Calibri" w:cs="Calibri"/>
        </w:rPr>
        <w:t xml:space="preserve">ship Development Grant: </w:t>
      </w:r>
      <w:r w:rsidRPr="00C25C86">
        <w:rPr>
          <w:rFonts w:ascii="Calibri" w:hAnsi="Calibri" w:cs="Calibri"/>
          <w:i/>
        </w:rPr>
        <w:t>Sustainable Livelihoods Post-Disaster:  Engaging with Communities</w:t>
      </w:r>
      <w:r>
        <w:rPr>
          <w:rFonts w:ascii="Calibri" w:hAnsi="Calibri" w:cs="Calibri"/>
        </w:rPr>
        <w:t xml:space="preserve">.  Co-applicant/Co-investigator. </w:t>
      </w:r>
      <w:r w:rsidRPr="00C25C86">
        <w:rPr>
          <w:rFonts w:ascii="Calibri" w:hAnsi="Calibri" w:cs="Calibri"/>
        </w:rPr>
        <w:t xml:space="preserve">$199,938 (2012-2015).  </w:t>
      </w:r>
    </w:p>
    <w:p w14:paraId="5349DE14" w14:textId="77777777" w:rsidR="00C25C86" w:rsidRDefault="00C25C86" w:rsidP="00C25C86">
      <w:pPr>
        <w:spacing w:line="240" w:lineRule="auto"/>
        <w:jc w:val="both"/>
        <w:rPr>
          <w:b/>
          <w:i/>
        </w:rPr>
      </w:pPr>
    </w:p>
    <w:p w14:paraId="302A39FD" w14:textId="77777777" w:rsidR="00C25C86" w:rsidRPr="00C25C86" w:rsidRDefault="00C25C86" w:rsidP="00C25C86">
      <w:pPr>
        <w:spacing w:line="240" w:lineRule="auto"/>
        <w:jc w:val="both"/>
        <w:rPr>
          <w:b/>
          <w:i/>
        </w:rPr>
      </w:pPr>
      <w:r w:rsidRPr="00C25C86">
        <w:rPr>
          <w:b/>
          <w:i/>
        </w:rPr>
        <w:t>Conference Presentations:</w:t>
      </w:r>
    </w:p>
    <w:p w14:paraId="5EFF6292" w14:textId="77777777" w:rsidR="00C25C86" w:rsidRDefault="00C25C86" w:rsidP="00C25C86">
      <w:pPr>
        <w:widowControl w:val="0"/>
        <w:autoSpaceDE w:val="0"/>
        <w:autoSpaceDN w:val="0"/>
        <w:adjustRightInd w:val="0"/>
        <w:spacing w:after="0" w:line="240" w:lineRule="auto"/>
        <w:jc w:val="both"/>
        <w:rPr>
          <w:rFonts w:ascii="Calibri" w:hAnsi="Calibri" w:cs="Calibri"/>
          <w:b/>
        </w:rPr>
      </w:pPr>
      <w:r w:rsidRPr="00C25C86">
        <w:rPr>
          <w:rFonts w:ascii="Calibri" w:hAnsi="Calibri" w:cs="Calibri"/>
          <w:b/>
        </w:rPr>
        <w:t xml:space="preserve">Larson, G.  </w:t>
      </w:r>
      <w:r w:rsidRPr="00C25C86">
        <w:rPr>
          <w:rFonts w:ascii="Calibri" w:hAnsi="Calibri" w:cs="Calibri"/>
        </w:rPr>
        <w:t xml:space="preserve">(2014). </w:t>
      </w:r>
      <w:r w:rsidRPr="00C25C86">
        <w:rPr>
          <w:rFonts w:ascii="Calibri" w:hAnsi="Calibri" w:cs="Calibri"/>
          <w:i/>
        </w:rPr>
        <w:t>Rebuilding Lives Post-Disaster:  An International Research Partnership.</w:t>
      </w:r>
      <w:r w:rsidRPr="00C25C86">
        <w:rPr>
          <w:rFonts w:ascii="Calibri" w:hAnsi="Calibri" w:cs="Calibri"/>
        </w:rPr>
        <w:t xml:space="preserve">  Presented at Joint World Conference on Social Work, Education and Social Development on July 11, 2014, Melbourne, Australia.</w:t>
      </w:r>
    </w:p>
    <w:p w14:paraId="7C066AA1" w14:textId="77777777" w:rsidR="00C25C86" w:rsidRPr="00C25C86" w:rsidRDefault="00C25C86" w:rsidP="00C25C86">
      <w:pPr>
        <w:widowControl w:val="0"/>
        <w:autoSpaceDE w:val="0"/>
        <w:autoSpaceDN w:val="0"/>
        <w:adjustRightInd w:val="0"/>
        <w:spacing w:after="0" w:line="240" w:lineRule="auto"/>
        <w:jc w:val="both"/>
        <w:rPr>
          <w:rFonts w:ascii="Calibri" w:hAnsi="Calibri" w:cs="Calibri"/>
          <w:b/>
        </w:rPr>
      </w:pPr>
    </w:p>
    <w:p w14:paraId="5E65ABFC" w14:textId="27EB57A3" w:rsidR="00C25C86" w:rsidRDefault="00C25C86" w:rsidP="00C25C86">
      <w:pPr>
        <w:widowControl w:val="0"/>
        <w:autoSpaceDE w:val="0"/>
        <w:autoSpaceDN w:val="0"/>
        <w:adjustRightInd w:val="0"/>
        <w:spacing w:after="0" w:line="240" w:lineRule="auto"/>
        <w:jc w:val="both"/>
        <w:rPr>
          <w:rFonts w:ascii="Calibri" w:hAnsi="Calibri" w:cs="Calibri"/>
          <w:b/>
        </w:rPr>
      </w:pPr>
      <w:r w:rsidRPr="00C25C86">
        <w:rPr>
          <w:rFonts w:ascii="Calibri" w:hAnsi="Calibri" w:cs="Calibri"/>
          <w:b/>
        </w:rPr>
        <w:t xml:space="preserve">Larson, G. </w:t>
      </w:r>
      <w:r w:rsidRPr="00C25C86">
        <w:rPr>
          <w:rFonts w:ascii="Calibri" w:hAnsi="Calibri" w:cs="Calibri"/>
        </w:rPr>
        <w:t>(2015).</w:t>
      </w:r>
      <w:r w:rsidRPr="00C25C86">
        <w:rPr>
          <w:rFonts w:ascii="Calibri" w:hAnsi="Calibri" w:cs="Calibri"/>
          <w:b/>
        </w:rPr>
        <w:t xml:space="preserve"> </w:t>
      </w:r>
      <w:r w:rsidRPr="00C25C86">
        <w:rPr>
          <w:rFonts w:ascii="Calibri" w:hAnsi="Calibri" w:cs="Calibri"/>
        </w:rPr>
        <w:t xml:space="preserve"> </w:t>
      </w:r>
      <w:proofErr w:type="gramStart"/>
      <w:r w:rsidRPr="00C25C86">
        <w:rPr>
          <w:rFonts w:ascii="Calibri" w:hAnsi="Calibri" w:cs="Calibri"/>
          <w:i/>
        </w:rPr>
        <w:t>BC Wildfires – Recovery/Renewal Ten Years Post-Disaster.</w:t>
      </w:r>
      <w:proofErr w:type="gramEnd"/>
      <w:r w:rsidRPr="00C25C86">
        <w:rPr>
          <w:rFonts w:ascii="Calibri" w:hAnsi="Calibri" w:cs="Calibri"/>
        </w:rPr>
        <w:t xml:space="preserve"> Presented at the 34th International Academy of Law and Mental Health Congress on July 15, 2014 in Vienna, Austria.</w:t>
      </w:r>
    </w:p>
    <w:p w14:paraId="0A8DDA44" w14:textId="77777777" w:rsidR="00C25C86" w:rsidRPr="00C25C86" w:rsidRDefault="00C25C86" w:rsidP="00C25C86">
      <w:pPr>
        <w:widowControl w:val="0"/>
        <w:autoSpaceDE w:val="0"/>
        <w:autoSpaceDN w:val="0"/>
        <w:adjustRightInd w:val="0"/>
        <w:spacing w:after="0" w:line="240" w:lineRule="auto"/>
        <w:jc w:val="both"/>
        <w:rPr>
          <w:rFonts w:ascii="Calibri" w:hAnsi="Calibri" w:cs="Calibri"/>
          <w:b/>
        </w:rPr>
      </w:pPr>
    </w:p>
    <w:p w14:paraId="7D83DB54" w14:textId="2F1F217F" w:rsidR="00C25C86" w:rsidRPr="00C25C86" w:rsidRDefault="00C25C86" w:rsidP="00C25C86">
      <w:pPr>
        <w:spacing w:line="240" w:lineRule="auto"/>
        <w:jc w:val="both"/>
        <w:rPr>
          <w:b/>
          <w:i/>
        </w:rPr>
      </w:pPr>
      <w:r w:rsidRPr="00C25C86">
        <w:rPr>
          <w:b/>
          <w:i/>
        </w:rPr>
        <w:t>Community Research Presentation:</w:t>
      </w:r>
    </w:p>
    <w:p w14:paraId="46821E3A" w14:textId="77777777" w:rsidR="00C25C86" w:rsidRPr="00C25C86" w:rsidRDefault="00C25C86" w:rsidP="00C25C86">
      <w:pPr>
        <w:widowControl w:val="0"/>
        <w:autoSpaceDE w:val="0"/>
        <w:autoSpaceDN w:val="0"/>
        <w:adjustRightInd w:val="0"/>
        <w:spacing w:after="0" w:line="240" w:lineRule="auto"/>
        <w:jc w:val="both"/>
        <w:rPr>
          <w:rFonts w:ascii="Calibri" w:hAnsi="Calibri" w:cs="Calibri"/>
          <w:b/>
        </w:rPr>
      </w:pPr>
      <w:r w:rsidRPr="00C25C86">
        <w:rPr>
          <w:rFonts w:ascii="Calibri" w:hAnsi="Calibri" w:cs="Calibri"/>
          <w:b/>
        </w:rPr>
        <w:t xml:space="preserve">Larson, G. </w:t>
      </w:r>
      <w:r w:rsidRPr="00C25C86">
        <w:rPr>
          <w:rFonts w:ascii="Calibri" w:hAnsi="Calibri" w:cs="Calibri"/>
        </w:rPr>
        <w:t xml:space="preserve">&amp; Drolet, J. (2014). </w:t>
      </w:r>
      <w:r w:rsidRPr="00C25C86">
        <w:rPr>
          <w:rFonts w:ascii="Calibri" w:hAnsi="Calibri" w:cs="Calibri"/>
          <w:i/>
        </w:rPr>
        <w:t xml:space="preserve">Rebuilding Lives Post-Disaster: Innovative Community Practices for Sustainable Development.  </w:t>
      </w:r>
      <w:r w:rsidRPr="00C25C86">
        <w:rPr>
          <w:rFonts w:ascii="Calibri" w:hAnsi="Calibri" w:cs="Calibri"/>
        </w:rPr>
        <w:t>Presented to Kamloops Emergency Support Services on November 10, 2014.</w:t>
      </w:r>
    </w:p>
    <w:p w14:paraId="2C9203B3" w14:textId="77777777" w:rsidR="001F11D9" w:rsidRDefault="001F11D9" w:rsidP="00682727">
      <w:pPr>
        <w:spacing w:line="240" w:lineRule="auto"/>
        <w:jc w:val="both"/>
        <w:rPr>
          <w:b/>
          <w:sz w:val="24"/>
          <w:szCs w:val="24"/>
        </w:rPr>
      </w:pPr>
    </w:p>
    <w:p w14:paraId="60EC83A5" w14:textId="78A4B4BA" w:rsidR="00C75396" w:rsidRPr="00C75396" w:rsidRDefault="00C75396" w:rsidP="00682727">
      <w:pPr>
        <w:spacing w:line="240" w:lineRule="auto"/>
        <w:jc w:val="both"/>
        <w:rPr>
          <w:b/>
          <w:sz w:val="24"/>
          <w:szCs w:val="24"/>
        </w:rPr>
      </w:pPr>
      <w:r w:rsidRPr="00F07975">
        <w:rPr>
          <w:b/>
          <w:color w:val="1F497D" w:themeColor="text2"/>
          <w:sz w:val="24"/>
          <w:szCs w:val="24"/>
        </w:rPr>
        <w:t>Murphy, Jennifer</w:t>
      </w:r>
      <w:r w:rsidR="001F11D9">
        <w:rPr>
          <w:b/>
          <w:sz w:val="24"/>
          <w:szCs w:val="24"/>
        </w:rPr>
        <w:t xml:space="preserve"> </w:t>
      </w:r>
      <w:r w:rsidR="001F11D9" w:rsidRPr="001F11D9">
        <w:rPr>
          <w:sz w:val="20"/>
          <w:szCs w:val="24"/>
        </w:rPr>
        <w:t>(email: jmurphy@tru.ca)</w:t>
      </w:r>
    </w:p>
    <w:p w14:paraId="6C833E1C" w14:textId="77777777" w:rsidR="00E972F6" w:rsidRPr="00C75396" w:rsidRDefault="00E972F6" w:rsidP="00682727">
      <w:pPr>
        <w:spacing w:line="240" w:lineRule="auto"/>
        <w:jc w:val="both"/>
        <w:rPr>
          <w:b/>
          <w:i/>
        </w:rPr>
      </w:pPr>
      <w:r w:rsidRPr="00C75396">
        <w:rPr>
          <w:b/>
          <w:i/>
        </w:rPr>
        <w:t>Publications:</w:t>
      </w:r>
    </w:p>
    <w:p w14:paraId="01F2AAF7" w14:textId="77777777" w:rsidR="00E972F6" w:rsidRPr="00E972F6" w:rsidRDefault="00E972F6" w:rsidP="00682727">
      <w:pPr>
        <w:spacing w:line="240" w:lineRule="auto"/>
        <w:ind w:left="720" w:hanging="720"/>
        <w:jc w:val="both"/>
      </w:pPr>
      <w:proofErr w:type="gramStart"/>
      <w:r w:rsidRPr="00B3105A">
        <w:rPr>
          <w:b/>
          <w:bCs/>
        </w:rPr>
        <w:t>Murphy, J.</w:t>
      </w:r>
      <w:r w:rsidRPr="00E972F6">
        <w:rPr>
          <w:bCs/>
        </w:rPr>
        <w:t>, Pawliuk, T., Pawliuk, N., &amp; Murphy, P. J. (2015).</w:t>
      </w:r>
      <w:proofErr w:type="gramEnd"/>
      <w:r w:rsidRPr="00E972F6">
        <w:rPr>
          <w:bCs/>
        </w:rPr>
        <w:t xml:space="preserve"> In fashion: Literary wardrobes and the marketplace. In P. J. Murphy &amp; N. Pawliuk, (Eds.), </w:t>
      </w:r>
      <w:r w:rsidRPr="00E972F6">
        <w:rPr>
          <w:bCs/>
          <w:i/>
        </w:rPr>
        <w:t xml:space="preserve">Beckett in popular culture: Essays on a postmodern icon. </w:t>
      </w:r>
      <w:r w:rsidRPr="00E972F6">
        <w:rPr>
          <w:bCs/>
        </w:rPr>
        <w:t>Jefferson N.C: McFarland &amp; Company In press: Publication date Spring 2016.</w:t>
      </w:r>
    </w:p>
    <w:p w14:paraId="63EA25D2" w14:textId="7DC8CE1F" w:rsidR="00E972F6" w:rsidRDefault="00E972F6" w:rsidP="00C25C86">
      <w:pPr>
        <w:spacing w:line="240" w:lineRule="auto"/>
        <w:ind w:left="720" w:hanging="720"/>
        <w:jc w:val="both"/>
      </w:pPr>
      <w:r w:rsidRPr="00B3105A">
        <w:rPr>
          <w:b/>
          <w:bCs/>
        </w:rPr>
        <w:t>Murphy, J.</w:t>
      </w:r>
      <w:r w:rsidRPr="00E972F6">
        <w:rPr>
          <w:bCs/>
        </w:rPr>
        <w:t xml:space="preserve"> (2014). </w:t>
      </w:r>
      <w:proofErr w:type="gramStart"/>
      <w:r w:rsidRPr="00E972F6">
        <w:rPr>
          <w:bCs/>
        </w:rPr>
        <w:t>Human rights, disability and the law in Canada.</w:t>
      </w:r>
      <w:proofErr w:type="gramEnd"/>
      <w:r w:rsidRPr="00E972F6">
        <w:rPr>
          <w:bCs/>
        </w:rPr>
        <w:t xml:space="preserve"> In J. Robertson &amp; G. Larson (Eds.), </w:t>
      </w:r>
      <w:r w:rsidRPr="00E972F6">
        <w:rPr>
          <w:bCs/>
          <w:i/>
        </w:rPr>
        <w:t xml:space="preserve">A Progressive Approach to </w:t>
      </w:r>
      <w:proofErr w:type="spellStart"/>
      <w:r w:rsidRPr="00E972F6">
        <w:rPr>
          <w:bCs/>
          <w:i/>
        </w:rPr>
        <w:t>DisAbility</w:t>
      </w:r>
      <w:proofErr w:type="spellEnd"/>
      <w:r w:rsidRPr="00E972F6">
        <w:rPr>
          <w:bCs/>
          <w:i/>
        </w:rPr>
        <w:t xml:space="preserve"> in Canada: Advancing a Critical Lens.</w:t>
      </w:r>
      <w:r w:rsidRPr="00E972F6">
        <w:rPr>
          <w:bCs/>
        </w:rPr>
        <w:t xml:space="preserve"> In submission: </w:t>
      </w:r>
      <w:proofErr w:type="spellStart"/>
      <w:r>
        <w:rPr>
          <w:bCs/>
        </w:rPr>
        <w:t>F</w:t>
      </w:r>
      <w:r w:rsidRPr="00E972F6">
        <w:rPr>
          <w:bCs/>
        </w:rPr>
        <w:t>ernwood</w:t>
      </w:r>
      <w:proofErr w:type="spellEnd"/>
      <w:r w:rsidRPr="00E972F6">
        <w:rPr>
          <w:bCs/>
        </w:rPr>
        <w:t> Publishing.</w:t>
      </w:r>
    </w:p>
    <w:p w14:paraId="13D0CFC1" w14:textId="77777777" w:rsidR="007B6BEE" w:rsidRDefault="007B6BEE" w:rsidP="00682727">
      <w:pPr>
        <w:spacing w:line="240" w:lineRule="auto"/>
        <w:jc w:val="both"/>
        <w:rPr>
          <w:b/>
          <w:sz w:val="24"/>
          <w:szCs w:val="24"/>
        </w:rPr>
      </w:pPr>
    </w:p>
    <w:p w14:paraId="0F3FD38A" w14:textId="77777777" w:rsidR="00C11DC2" w:rsidRDefault="00C11DC2" w:rsidP="00682727">
      <w:pPr>
        <w:spacing w:line="240" w:lineRule="auto"/>
        <w:jc w:val="both"/>
        <w:rPr>
          <w:b/>
          <w:color w:val="1F497D" w:themeColor="text2"/>
          <w:sz w:val="24"/>
          <w:szCs w:val="24"/>
        </w:rPr>
      </w:pPr>
    </w:p>
    <w:p w14:paraId="1EA312BA" w14:textId="77777777" w:rsidR="00C11DC2" w:rsidRDefault="00C11DC2" w:rsidP="00682727">
      <w:pPr>
        <w:spacing w:line="240" w:lineRule="auto"/>
        <w:jc w:val="both"/>
        <w:rPr>
          <w:b/>
          <w:color w:val="1F497D" w:themeColor="text2"/>
          <w:sz w:val="24"/>
          <w:szCs w:val="24"/>
        </w:rPr>
      </w:pPr>
    </w:p>
    <w:p w14:paraId="28B9D82F" w14:textId="282D35FB" w:rsidR="00C75396" w:rsidRPr="00C75396" w:rsidRDefault="00C75396" w:rsidP="00682727">
      <w:pPr>
        <w:spacing w:line="240" w:lineRule="auto"/>
        <w:jc w:val="both"/>
        <w:rPr>
          <w:b/>
          <w:sz w:val="24"/>
          <w:szCs w:val="24"/>
        </w:rPr>
      </w:pPr>
      <w:proofErr w:type="spellStart"/>
      <w:r w:rsidRPr="00F07975">
        <w:rPr>
          <w:b/>
          <w:color w:val="1F497D" w:themeColor="text2"/>
          <w:sz w:val="24"/>
          <w:szCs w:val="24"/>
        </w:rPr>
        <w:lastRenderedPageBreak/>
        <w:t>Pawliuk</w:t>
      </w:r>
      <w:proofErr w:type="spellEnd"/>
      <w:r w:rsidRPr="00F07975">
        <w:rPr>
          <w:b/>
          <w:color w:val="1F497D" w:themeColor="text2"/>
          <w:sz w:val="24"/>
          <w:szCs w:val="24"/>
        </w:rPr>
        <w:t>, Tanya</w:t>
      </w:r>
      <w:r w:rsidR="001F11D9">
        <w:rPr>
          <w:b/>
          <w:sz w:val="24"/>
          <w:szCs w:val="24"/>
        </w:rPr>
        <w:t xml:space="preserve"> </w:t>
      </w:r>
      <w:r w:rsidR="001F11D9" w:rsidRPr="007B6BEE">
        <w:rPr>
          <w:sz w:val="20"/>
          <w:szCs w:val="24"/>
        </w:rPr>
        <w:t>(email: tpawliuk@tru.ca)</w:t>
      </w:r>
    </w:p>
    <w:p w14:paraId="7CA75651" w14:textId="77777777" w:rsidR="00B649B2" w:rsidRDefault="00D67071" w:rsidP="00682727">
      <w:pPr>
        <w:spacing w:line="240" w:lineRule="auto"/>
        <w:jc w:val="both"/>
        <w:rPr>
          <w:b/>
          <w:i/>
        </w:rPr>
      </w:pPr>
      <w:r w:rsidRPr="00B649B2">
        <w:rPr>
          <w:b/>
          <w:i/>
        </w:rPr>
        <w:t>Publications:</w:t>
      </w:r>
    </w:p>
    <w:p w14:paraId="3AA75A10" w14:textId="77777777" w:rsidR="00B649B2" w:rsidRDefault="00B649B2" w:rsidP="00682727">
      <w:pPr>
        <w:spacing w:line="240" w:lineRule="auto"/>
        <w:ind w:left="720" w:hanging="720"/>
        <w:jc w:val="both"/>
        <w:rPr>
          <w:bCs/>
        </w:rPr>
      </w:pPr>
      <w:proofErr w:type="gramStart"/>
      <w:r w:rsidRPr="00B649B2">
        <w:rPr>
          <w:bCs/>
        </w:rPr>
        <w:t xml:space="preserve">Murphy, J., </w:t>
      </w:r>
      <w:r w:rsidRPr="00B3105A">
        <w:rPr>
          <w:b/>
          <w:bCs/>
        </w:rPr>
        <w:t>Pawliuk, T.</w:t>
      </w:r>
      <w:r w:rsidRPr="00B649B2">
        <w:rPr>
          <w:bCs/>
        </w:rPr>
        <w:t>, Pawliuk, N., &amp; Murphy, P. J. (</w:t>
      </w:r>
      <w:r w:rsidR="009A6995">
        <w:rPr>
          <w:bCs/>
        </w:rPr>
        <w:t>In press.</w:t>
      </w:r>
      <w:r w:rsidRPr="00B649B2">
        <w:rPr>
          <w:bCs/>
        </w:rPr>
        <w:t>).</w:t>
      </w:r>
      <w:proofErr w:type="gramEnd"/>
      <w:r w:rsidRPr="00B649B2">
        <w:rPr>
          <w:bCs/>
        </w:rPr>
        <w:t xml:space="preserve"> In fashion: Literary wardrobes and the marketplace. In P. J. Murphy &amp; N. Pawliuk, (Eds.), </w:t>
      </w:r>
      <w:r w:rsidRPr="00B649B2">
        <w:rPr>
          <w:bCs/>
          <w:i/>
        </w:rPr>
        <w:t xml:space="preserve">Beckett in popular culture: Essays on a postmodern icon. </w:t>
      </w:r>
      <w:r w:rsidRPr="00B649B2">
        <w:rPr>
          <w:bCs/>
        </w:rPr>
        <w:t>Jefferson N.C: McFarland &amp; Company</w:t>
      </w:r>
      <w:r>
        <w:rPr>
          <w:bCs/>
        </w:rPr>
        <w:t>.</w:t>
      </w:r>
      <w:r w:rsidRPr="00B649B2">
        <w:rPr>
          <w:bCs/>
        </w:rPr>
        <w:t xml:space="preserve"> In press: Publication date Spring 2016.</w:t>
      </w:r>
    </w:p>
    <w:p w14:paraId="4136DC5F" w14:textId="77777777" w:rsidR="00B649B2" w:rsidRDefault="00B649B2" w:rsidP="00682727">
      <w:pPr>
        <w:spacing w:line="240" w:lineRule="auto"/>
        <w:ind w:left="720" w:hanging="720"/>
        <w:jc w:val="both"/>
      </w:pPr>
      <w:r w:rsidRPr="00B3105A">
        <w:rPr>
          <w:b/>
          <w:bCs/>
        </w:rPr>
        <w:t>Pawliuk, T.</w:t>
      </w:r>
      <w:r>
        <w:rPr>
          <w:bCs/>
        </w:rPr>
        <w:t xml:space="preserve"> (</w:t>
      </w:r>
      <w:r w:rsidR="009A6995">
        <w:rPr>
          <w:bCs/>
        </w:rPr>
        <w:t>In press</w:t>
      </w:r>
      <w:r>
        <w:rPr>
          <w:bCs/>
        </w:rPr>
        <w:t xml:space="preserve">). B is for Beckett: Babies and Baby Naming. </w:t>
      </w:r>
      <w:r w:rsidRPr="00B649B2">
        <w:rPr>
          <w:bCs/>
        </w:rPr>
        <w:t>In P. J. Murphy &amp; N. Pawliuk, (Eds.), </w:t>
      </w:r>
      <w:r w:rsidRPr="00B649B2">
        <w:rPr>
          <w:bCs/>
          <w:i/>
        </w:rPr>
        <w:t xml:space="preserve">Beckett in popular culture: Essays on a postmodern icon. </w:t>
      </w:r>
      <w:r w:rsidRPr="00B649B2">
        <w:rPr>
          <w:bCs/>
        </w:rPr>
        <w:t>Jefferson N.C: McFarland &amp; Company</w:t>
      </w:r>
      <w:r>
        <w:rPr>
          <w:bCs/>
        </w:rPr>
        <w:t>.</w:t>
      </w:r>
      <w:r w:rsidRPr="00B649B2">
        <w:rPr>
          <w:bCs/>
        </w:rPr>
        <w:t xml:space="preserve"> In press: Publication date Spring 2016.</w:t>
      </w:r>
    </w:p>
    <w:p w14:paraId="70B10A11" w14:textId="77777777" w:rsidR="00B649B2" w:rsidRDefault="00B649B2" w:rsidP="00682727">
      <w:pPr>
        <w:spacing w:line="240" w:lineRule="auto"/>
        <w:jc w:val="both"/>
      </w:pPr>
    </w:p>
    <w:p w14:paraId="52DC1B0C" w14:textId="5F04E9B9" w:rsidR="00970D8A" w:rsidRPr="00000AA6" w:rsidRDefault="00000AA6" w:rsidP="00682727">
      <w:pPr>
        <w:spacing w:line="240" w:lineRule="auto"/>
        <w:jc w:val="both"/>
        <w:rPr>
          <w:b/>
          <w:sz w:val="24"/>
          <w:szCs w:val="24"/>
        </w:rPr>
      </w:pPr>
      <w:r w:rsidRPr="00F07975">
        <w:rPr>
          <w:b/>
          <w:color w:val="1F497D" w:themeColor="text2"/>
          <w:sz w:val="24"/>
          <w:szCs w:val="24"/>
        </w:rPr>
        <w:t>Robertson, Jeanette</w:t>
      </w:r>
      <w:r w:rsidR="007B6BEE">
        <w:rPr>
          <w:b/>
          <w:sz w:val="24"/>
          <w:szCs w:val="24"/>
        </w:rPr>
        <w:t xml:space="preserve"> </w:t>
      </w:r>
      <w:r w:rsidR="007B6BEE" w:rsidRPr="007B6BEE">
        <w:rPr>
          <w:sz w:val="20"/>
          <w:szCs w:val="24"/>
        </w:rPr>
        <w:t>(email: jrobertson@tru.ca)</w:t>
      </w:r>
    </w:p>
    <w:p w14:paraId="61067259" w14:textId="77777777" w:rsidR="00970D8A" w:rsidRPr="00000AA6" w:rsidRDefault="00970D8A" w:rsidP="00682727">
      <w:pPr>
        <w:spacing w:line="240" w:lineRule="auto"/>
        <w:jc w:val="both"/>
        <w:rPr>
          <w:b/>
          <w:i/>
        </w:rPr>
      </w:pPr>
      <w:r w:rsidRPr="00000AA6">
        <w:rPr>
          <w:b/>
          <w:i/>
        </w:rPr>
        <w:t>Publications:</w:t>
      </w:r>
    </w:p>
    <w:p w14:paraId="4F5DBC1D" w14:textId="77777777" w:rsidR="00970D8A" w:rsidRDefault="00970D8A" w:rsidP="00682727">
      <w:pPr>
        <w:spacing w:line="240" w:lineRule="auto"/>
        <w:ind w:left="720" w:hanging="720"/>
        <w:jc w:val="both"/>
      </w:pPr>
      <w:r w:rsidRPr="00B3105A">
        <w:rPr>
          <w:b/>
        </w:rPr>
        <w:t>Robertson, J.</w:t>
      </w:r>
      <w:r w:rsidRPr="00970D8A">
        <w:t> (2014).  Recovering our treasure: Critical theory and social work education. </w:t>
      </w:r>
      <w:r w:rsidRPr="00970D8A">
        <w:rPr>
          <w:i/>
          <w:iCs/>
        </w:rPr>
        <w:t>Critical Social Work</w:t>
      </w:r>
      <w:r w:rsidRPr="00970D8A">
        <w:t>, University of Windsor (accepted with revisions).</w:t>
      </w:r>
    </w:p>
    <w:p w14:paraId="5A068112" w14:textId="77777777" w:rsidR="00970D8A" w:rsidRPr="00000AA6" w:rsidRDefault="00970D8A" w:rsidP="00682727">
      <w:pPr>
        <w:spacing w:line="240" w:lineRule="auto"/>
        <w:jc w:val="both"/>
        <w:rPr>
          <w:b/>
          <w:i/>
        </w:rPr>
      </w:pPr>
      <w:r w:rsidRPr="00000AA6">
        <w:rPr>
          <w:b/>
          <w:i/>
        </w:rPr>
        <w:t>Presentations:</w:t>
      </w:r>
    </w:p>
    <w:p w14:paraId="469275E4" w14:textId="77777777" w:rsidR="00970D8A" w:rsidRPr="00970D8A" w:rsidRDefault="00970D8A" w:rsidP="00682727">
      <w:pPr>
        <w:spacing w:line="240" w:lineRule="auto"/>
        <w:ind w:left="720" w:hanging="720"/>
        <w:jc w:val="both"/>
      </w:pPr>
      <w:r w:rsidRPr="00970D8A">
        <w:t>Murphy, J. &amp; </w:t>
      </w:r>
      <w:r w:rsidRPr="00B3105A">
        <w:rPr>
          <w:b/>
        </w:rPr>
        <w:t>Robertson, J.</w:t>
      </w:r>
      <w:r w:rsidRPr="00970D8A">
        <w:t> (May 15, 2014). </w:t>
      </w:r>
      <w:r w:rsidRPr="00872E0C">
        <w:rPr>
          <w:i/>
        </w:rPr>
        <w:t>Collaborative and Creative Educational Relationships: Redesigning Human Development Curriculum for Distance Learning</w:t>
      </w:r>
      <w:r w:rsidRPr="00970D8A">
        <w:t>, Canadian Network on Innovation in Education Conference, Thompson Rivers University.</w:t>
      </w:r>
    </w:p>
    <w:p w14:paraId="7BC18A4F" w14:textId="77777777" w:rsidR="00970D8A" w:rsidRPr="00970D8A" w:rsidRDefault="00970D8A" w:rsidP="00682727">
      <w:pPr>
        <w:spacing w:line="240" w:lineRule="auto"/>
        <w:ind w:left="720" w:hanging="720"/>
        <w:jc w:val="both"/>
      </w:pPr>
      <w:r w:rsidRPr="00B3105A">
        <w:rPr>
          <w:b/>
        </w:rPr>
        <w:t xml:space="preserve">Robertson, J. </w:t>
      </w:r>
      <w:r w:rsidRPr="00970D8A">
        <w:t xml:space="preserve">(May 20, 2014). </w:t>
      </w:r>
      <w:r w:rsidRPr="00872E0C">
        <w:rPr>
          <w:i/>
        </w:rPr>
        <w:t>Negotiating the Crossroads Where Illness, Spirituality,</w:t>
      </w:r>
      <w:r w:rsidR="00B01E90" w:rsidRPr="00872E0C">
        <w:rPr>
          <w:i/>
        </w:rPr>
        <w:t xml:space="preserve"> </w:t>
      </w:r>
      <w:r w:rsidRPr="00872E0C">
        <w:rPr>
          <w:i/>
        </w:rPr>
        <w:t>and Healing Meet with Patients and their Families</w:t>
      </w:r>
      <w:r w:rsidRPr="00970D8A">
        <w:rPr>
          <w:i/>
          <w:iCs/>
        </w:rPr>
        <w:t xml:space="preserve">, </w:t>
      </w:r>
      <w:r w:rsidRPr="00872E0C">
        <w:rPr>
          <w:iCs/>
        </w:rPr>
        <w:t>Pacific Rim International Conference on Disability and Diversity</w:t>
      </w:r>
      <w:r w:rsidRPr="00872E0C">
        <w:t>.</w:t>
      </w:r>
      <w:r w:rsidRPr="00970D8A">
        <w:t xml:space="preserve"> Honolulu, Hawaii.</w:t>
      </w:r>
    </w:p>
    <w:p w14:paraId="4AE3FAC6" w14:textId="77777777" w:rsidR="00970D8A" w:rsidRPr="00970D8A" w:rsidRDefault="00970D8A" w:rsidP="00682727">
      <w:pPr>
        <w:spacing w:line="240" w:lineRule="auto"/>
        <w:ind w:left="720" w:hanging="720"/>
        <w:jc w:val="both"/>
      </w:pPr>
      <w:r w:rsidRPr="00B3105A">
        <w:rPr>
          <w:b/>
        </w:rPr>
        <w:t>Robertson, J.</w:t>
      </w:r>
      <w:r w:rsidRPr="00970D8A">
        <w:t xml:space="preserve"> &amp; Daniels, L (October 18, 2014).  </w:t>
      </w:r>
      <w:r w:rsidRPr="00970D8A">
        <w:rPr>
          <w:i/>
          <w:iCs/>
        </w:rPr>
        <w:t>Taking Time to Engage the Spirit: Cultural Practices with Male Aboriginal Youth and the Practicum Setting.  </w:t>
      </w:r>
      <w:r w:rsidRPr="00970D8A">
        <w:t xml:space="preserve">University of British Columbia, </w:t>
      </w:r>
      <w:proofErr w:type="spellStart"/>
      <w:r w:rsidRPr="00970D8A">
        <w:t>EdD</w:t>
      </w:r>
      <w:proofErr w:type="spellEnd"/>
      <w:r w:rsidRPr="00970D8A">
        <w:t xml:space="preserve"> Research Institute, </w:t>
      </w:r>
      <w:proofErr w:type="spellStart"/>
      <w:r w:rsidRPr="00970D8A">
        <w:t>Quaout</w:t>
      </w:r>
      <w:proofErr w:type="spellEnd"/>
      <w:r w:rsidRPr="00970D8A">
        <w:t xml:space="preserve"> Lodge, Chase, BC</w:t>
      </w:r>
    </w:p>
    <w:p w14:paraId="2718645C" w14:textId="77777777" w:rsidR="00970D8A" w:rsidRDefault="00970D8A" w:rsidP="00682727">
      <w:pPr>
        <w:spacing w:line="240" w:lineRule="auto"/>
        <w:ind w:left="720" w:hanging="720"/>
        <w:jc w:val="both"/>
      </w:pPr>
      <w:r w:rsidRPr="00B3105A">
        <w:rPr>
          <w:b/>
        </w:rPr>
        <w:t>Robertson, J.</w:t>
      </w:r>
      <w:r w:rsidRPr="00970D8A">
        <w:t xml:space="preserve">, Daniels, L. &amp; </w:t>
      </w:r>
      <w:proofErr w:type="spellStart"/>
      <w:r w:rsidRPr="00970D8A">
        <w:t>Poitras</w:t>
      </w:r>
      <w:proofErr w:type="spellEnd"/>
      <w:r w:rsidRPr="00970D8A">
        <w:t xml:space="preserve"> Pratt, Y. (March 12, 2015). </w:t>
      </w:r>
      <w:r w:rsidRPr="00872E0C">
        <w:rPr>
          <w:i/>
        </w:rPr>
        <w:t>Supporting and Affirming Indigenous Identities within Educational Experience</w:t>
      </w:r>
      <w:r w:rsidRPr="00970D8A">
        <w:t>, Learning at Intercultural Intersections Conference, Thompson Rivers University.</w:t>
      </w:r>
    </w:p>
    <w:p w14:paraId="0F5E20D8" w14:textId="77777777" w:rsidR="0026384E" w:rsidRDefault="0026384E" w:rsidP="00682727">
      <w:pPr>
        <w:spacing w:line="240" w:lineRule="auto"/>
        <w:ind w:left="720" w:hanging="720"/>
        <w:jc w:val="both"/>
      </w:pPr>
    </w:p>
    <w:p w14:paraId="291EA5E2" w14:textId="33D39235" w:rsidR="0026384E" w:rsidRPr="00F53B20" w:rsidRDefault="0026384E" w:rsidP="00682727">
      <w:pPr>
        <w:spacing w:line="240" w:lineRule="auto"/>
        <w:ind w:left="720" w:hanging="720"/>
        <w:jc w:val="both"/>
        <w:rPr>
          <w:b/>
          <w:sz w:val="24"/>
          <w:szCs w:val="24"/>
        </w:rPr>
      </w:pPr>
      <w:r w:rsidRPr="00F07975">
        <w:rPr>
          <w:b/>
          <w:color w:val="1F497D" w:themeColor="text2"/>
          <w:sz w:val="24"/>
          <w:szCs w:val="24"/>
        </w:rPr>
        <w:t>Stokes, Jackie</w:t>
      </w:r>
      <w:r>
        <w:rPr>
          <w:b/>
          <w:sz w:val="24"/>
          <w:szCs w:val="24"/>
        </w:rPr>
        <w:t xml:space="preserve"> </w:t>
      </w:r>
      <w:r w:rsidRPr="00F53B20">
        <w:rPr>
          <w:sz w:val="20"/>
          <w:szCs w:val="20"/>
        </w:rPr>
        <w:t>(e-mail: jstokes@tru.ca)</w:t>
      </w:r>
    </w:p>
    <w:p w14:paraId="56CA5364" w14:textId="2D9E3834" w:rsidR="004F6C58" w:rsidRDefault="0026384E" w:rsidP="00682727">
      <w:pPr>
        <w:spacing w:line="240" w:lineRule="auto"/>
        <w:jc w:val="both"/>
        <w:rPr>
          <w:b/>
          <w:i/>
        </w:rPr>
      </w:pPr>
      <w:r>
        <w:rPr>
          <w:b/>
          <w:i/>
        </w:rPr>
        <w:t>Presentations:</w:t>
      </w:r>
    </w:p>
    <w:p w14:paraId="40A362DB" w14:textId="77777777" w:rsidR="0026384E" w:rsidRPr="0026384E" w:rsidRDefault="0026384E" w:rsidP="0026384E">
      <w:pPr>
        <w:spacing w:line="240" w:lineRule="auto"/>
        <w:jc w:val="both"/>
        <w:rPr>
          <w:lang w:val="en-CA"/>
        </w:rPr>
      </w:pPr>
      <w:r w:rsidRPr="00F53B20">
        <w:rPr>
          <w:b/>
          <w:lang w:val="en-CA"/>
        </w:rPr>
        <w:t>Stokes, J</w:t>
      </w:r>
      <w:r w:rsidRPr="0026384E">
        <w:rPr>
          <w:lang w:val="en-CA"/>
        </w:rPr>
        <w:t xml:space="preserve">. (July 2014).  </w:t>
      </w:r>
      <w:r w:rsidRPr="0026384E">
        <w:rPr>
          <w:i/>
          <w:lang w:val="en-CA"/>
        </w:rPr>
        <w:t>Child neglect substantiation decisions</w:t>
      </w:r>
      <w:r w:rsidRPr="0026384E">
        <w:rPr>
          <w:lang w:val="en-CA"/>
        </w:rPr>
        <w:t xml:space="preserve">.  </w:t>
      </w:r>
      <w:proofErr w:type="gramStart"/>
      <w:r w:rsidRPr="0026384E">
        <w:rPr>
          <w:lang w:val="en-CA"/>
        </w:rPr>
        <w:t>Paper presentation at Decision, Assessment, Risk and Evidence in Social Work, Belfast, Ireland.</w:t>
      </w:r>
      <w:proofErr w:type="gramEnd"/>
    </w:p>
    <w:p w14:paraId="57143F67" w14:textId="77777777" w:rsidR="0026384E" w:rsidRPr="0026384E" w:rsidRDefault="0026384E" w:rsidP="0026384E">
      <w:pPr>
        <w:spacing w:line="240" w:lineRule="auto"/>
        <w:jc w:val="both"/>
        <w:rPr>
          <w:lang w:val="en-CA"/>
        </w:rPr>
      </w:pPr>
      <w:r w:rsidRPr="00F53B20">
        <w:rPr>
          <w:b/>
          <w:lang w:val="en-CA"/>
        </w:rPr>
        <w:t>Stokes, J.</w:t>
      </w:r>
      <w:r w:rsidRPr="0026384E">
        <w:rPr>
          <w:lang w:val="en-CA"/>
        </w:rPr>
        <w:t xml:space="preserve"> (July 2014).  </w:t>
      </w:r>
      <w:r w:rsidRPr="0026384E">
        <w:rPr>
          <w:i/>
          <w:lang w:val="en-CA"/>
        </w:rPr>
        <w:t>Substance Use decision-making.</w:t>
      </w:r>
      <w:r w:rsidRPr="0026384E">
        <w:rPr>
          <w:lang w:val="en-CA"/>
        </w:rPr>
        <w:t xml:space="preserve">  </w:t>
      </w:r>
      <w:proofErr w:type="gramStart"/>
      <w:r w:rsidRPr="0026384E">
        <w:rPr>
          <w:lang w:val="en-CA"/>
        </w:rPr>
        <w:t>Research presentation at Decision, Assessment, Risk and Evidence in Social Work, Belfast, Ireland.</w:t>
      </w:r>
      <w:proofErr w:type="gramEnd"/>
    </w:p>
    <w:p w14:paraId="3ED13613" w14:textId="77777777" w:rsidR="0026384E" w:rsidRPr="0026384E" w:rsidRDefault="0026384E" w:rsidP="0026384E">
      <w:pPr>
        <w:spacing w:line="240" w:lineRule="auto"/>
        <w:jc w:val="both"/>
        <w:rPr>
          <w:lang w:val="en-CA"/>
        </w:rPr>
      </w:pPr>
      <w:r w:rsidRPr="00F53B20">
        <w:rPr>
          <w:b/>
          <w:lang w:val="en-CA"/>
        </w:rPr>
        <w:lastRenderedPageBreak/>
        <w:t>Stokes, J.</w:t>
      </w:r>
      <w:r w:rsidRPr="0026384E">
        <w:rPr>
          <w:lang w:val="en-CA"/>
        </w:rPr>
        <w:t xml:space="preserve"> (July 2014</w:t>
      </w:r>
      <w:r w:rsidRPr="0026384E">
        <w:rPr>
          <w:i/>
          <w:lang w:val="en-CA"/>
        </w:rPr>
        <w:t>).  Does social work education effect perceptions about social problems?</w:t>
      </w:r>
      <w:r w:rsidRPr="0026384E">
        <w:rPr>
          <w:lang w:val="en-CA"/>
        </w:rPr>
        <w:t xml:space="preserve">  </w:t>
      </w:r>
      <w:proofErr w:type="gramStart"/>
      <w:r w:rsidRPr="0026384E">
        <w:rPr>
          <w:lang w:val="en-CA"/>
        </w:rPr>
        <w:t>Poster Presentation at Factorial Survey Method of Studying Decision Making Colloquium.</w:t>
      </w:r>
      <w:proofErr w:type="gramEnd"/>
      <w:r w:rsidRPr="0026384E">
        <w:rPr>
          <w:lang w:val="en-CA"/>
        </w:rPr>
        <w:t xml:space="preserve">  Belfast, Ireland.</w:t>
      </w:r>
    </w:p>
    <w:p w14:paraId="7DC29A16" w14:textId="7B1440B4" w:rsidR="0026384E" w:rsidRDefault="0026384E" w:rsidP="0026384E">
      <w:pPr>
        <w:spacing w:line="240" w:lineRule="auto"/>
        <w:jc w:val="both"/>
        <w:rPr>
          <w:lang w:val="en-CA"/>
        </w:rPr>
      </w:pPr>
      <w:r w:rsidRPr="00F53B20">
        <w:rPr>
          <w:b/>
          <w:lang w:val="en-CA"/>
        </w:rPr>
        <w:t>Stokes, J.</w:t>
      </w:r>
      <w:r w:rsidRPr="0026384E">
        <w:rPr>
          <w:lang w:val="en-CA"/>
        </w:rPr>
        <w:t xml:space="preserve"> (November 2014).  </w:t>
      </w:r>
      <w:r w:rsidRPr="0026384E">
        <w:rPr>
          <w:i/>
          <w:lang w:val="en-CA"/>
        </w:rPr>
        <w:t>Factorial survey method for assessing values integration in a professional program</w:t>
      </w:r>
      <w:r w:rsidRPr="0026384E">
        <w:rPr>
          <w:lang w:val="en-CA"/>
        </w:rPr>
        <w:t xml:space="preserve">.  </w:t>
      </w:r>
      <w:proofErr w:type="gramStart"/>
      <w:r w:rsidRPr="0026384E">
        <w:rPr>
          <w:lang w:val="en-CA"/>
        </w:rPr>
        <w:t>BC Campus, Scholarship of Teaching and Learning Conference, Vancouver, BC.</w:t>
      </w:r>
      <w:proofErr w:type="gramEnd"/>
    </w:p>
    <w:p w14:paraId="541E4EED" w14:textId="456AE173" w:rsidR="0026384E" w:rsidRDefault="0026384E" w:rsidP="0026384E">
      <w:pPr>
        <w:spacing w:line="240" w:lineRule="auto"/>
        <w:jc w:val="both"/>
        <w:rPr>
          <w:b/>
          <w:i/>
          <w:lang w:val="en-CA"/>
        </w:rPr>
      </w:pPr>
      <w:r>
        <w:rPr>
          <w:b/>
          <w:i/>
          <w:lang w:val="en-CA"/>
        </w:rPr>
        <w:t>Media Interviews:</w:t>
      </w:r>
    </w:p>
    <w:p w14:paraId="29C6A9C0" w14:textId="21861036" w:rsidR="0026384E" w:rsidRDefault="0026384E" w:rsidP="0026384E">
      <w:pPr>
        <w:spacing w:line="240" w:lineRule="auto"/>
        <w:jc w:val="both"/>
      </w:pPr>
      <w:proofErr w:type="gramStart"/>
      <w:r w:rsidRPr="0026384E">
        <w:t>University of Edinburgh.</w:t>
      </w:r>
      <w:proofErr w:type="gramEnd"/>
      <w:r w:rsidRPr="0026384E">
        <w:t xml:space="preserve">  “Shining a light on child neglect: A conversation with Dr. Jackie Stokes”.  July 2014.</w:t>
      </w:r>
    </w:p>
    <w:p w14:paraId="447971E4" w14:textId="2F352ED5" w:rsidR="0026384E" w:rsidRDefault="0026384E" w:rsidP="0026384E">
      <w:pPr>
        <w:spacing w:line="240" w:lineRule="auto"/>
        <w:jc w:val="both"/>
        <w:rPr>
          <w:b/>
          <w:i/>
        </w:rPr>
      </w:pPr>
      <w:r>
        <w:rPr>
          <w:b/>
          <w:i/>
        </w:rPr>
        <w:t>Peer Reviewer for Journals:</w:t>
      </w:r>
    </w:p>
    <w:p w14:paraId="02130861" w14:textId="6ADF9AF6" w:rsidR="0026384E" w:rsidRDefault="0026384E" w:rsidP="0026384E">
      <w:pPr>
        <w:spacing w:line="240" w:lineRule="auto"/>
        <w:jc w:val="both"/>
      </w:pPr>
      <w:r>
        <w:rPr>
          <w:i/>
        </w:rPr>
        <w:t xml:space="preserve">Social Sciences </w:t>
      </w:r>
    </w:p>
    <w:p w14:paraId="641F7859" w14:textId="1F48CFCC" w:rsidR="0026384E" w:rsidRDefault="0026384E" w:rsidP="0026384E">
      <w:pPr>
        <w:spacing w:line="240" w:lineRule="auto"/>
        <w:jc w:val="both"/>
      </w:pPr>
      <w:r>
        <w:rPr>
          <w:i/>
        </w:rPr>
        <w:t xml:space="preserve">Canadian Social Work </w:t>
      </w:r>
    </w:p>
    <w:p w14:paraId="32071651" w14:textId="47588579" w:rsidR="0026384E" w:rsidRDefault="0026384E" w:rsidP="0026384E">
      <w:pPr>
        <w:spacing w:line="240" w:lineRule="auto"/>
        <w:jc w:val="both"/>
      </w:pPr>
      <w:r>
        <w:rPr>
          <w:i/>
        </w:rPr>
        <w:t>Child and Family Social Work</w:t>
      </w:r>
      <w:r>
        <w:t xml:space="preserve"> </w:t>
      </w:r>
    </w:p>
    <w:p w14:paraId="2C6C92A9" w14:textId="288B1DD8" w:rsidR="0026384E" w:rsidRPr="00F53B20" w:rsidRDefault="0026384E" w:rsidP="0026384E">
      <w:pPr>
        <w:spacing w:line="240" w:lineRule="auto"/>
        <w:jc w:val="both"/>
      </w:pPr>
      <w:r>
        <w:rPr>
          <w:i/>
        </w:rPr>
        <w:t>Canadian Social Work Review</w:t>
      </w:r>
    </w:p>
    <w:p w14:paraId="4DD8B8BD" w14:textId="77777777" w:rsidR="00F07975" w:rsidRDefault="00F07975" w:rsidP="00682727">
      <w:pPr>
        <w:spacing w:line="240" w:lineRule="auto"/>
        <w:jc w:val="both"/>
        <w:rPr>
          <w:b/>
          <w:sz w:val="24"/>
          <w:szCs w:val="24"/>
        </w:rPr>
      </w:pPr>
    </w:p>
    <w:p w14:paraId="6DCEDC82" w14:textId="5A874E39" w:rsidR="00051AC7" w:rsidRPr="00872E0C" w:rsidRDefault="00872E0C" w:rsidP="00682727">
      <w:pPr>
        <w:spacing w:line="240" w:lineRule="auto"/>
        <w:jc w:val="both"/>
        <w:rPr>
          <w:b/>
          <w:sz w:val="24"/>
          <w:szCs w:val="24"/>
        </w:rPr>
      </w:pPr>
      <w:r w:rsidRPr="00F07975">
        <w:rPr>
          <w:b/>
          <w:color w:val="1F497D" w:themeColor="text2"/>
          <w:sz w:val="24"/>
          <w:szCs w:val="24"/>
        </w:rPr>
        <w:t>West, Juliana</w:t>
      </w:r>
      <w:r w:rsidR="007B6BEE">
        <w:rPr>
          <w:b/>
          <w:sz w:val="24"/>
          <w:szCs w:val="24"/>
        </w:rPr>
        <w:t xml:space="preserve"> </w:t>
      </w:r>
      <w:r w:rsidR="007B6BEE" w:rsidRPr="007B6BEE">
        <w:rPr>
          <w:sz w:val="20"/>
          <w:szCs w:val="24"/>
        </w:rPr>
        <w:t>(email: jwest@tru.ca)</w:t>
      </w:r>
    </w:p>
    <w:p w14:paraId="33EE652F" w14:textId="77777777" w:rsidR="00FF05BD" w:rsidRPr="00872E0C" w:rsidRDefault="00FF05BD" w:rsidP="00682727">
      <w:pPr>
        <w:spacing w:line="240" w:lineRule="auto"/>
        <w:jc w:val="both"/>
        <w:rPr>
          <w:b/>
          <w:i/>
        </w:rPr>
      </w:pPr>
      <w:r w:rsidRPr="00872E0C">
        <w:rPr>
          <w:b/>
          <w:i/>
        </w:rPr>
        <w:t>Presentations:</w:t>
      </w:r>
    </w:p>
    <w:p w14:paraId="5BAC7C96" w14:textId="77777777" w:rsidR="00872E0C" w:rsidRDefault="00872E0C" w:rsidP="00682727">
      <w:pPr>
        <w:spacing w:line="240" w:lineRule="auto"/>
        <w:ind w:left="720" w:hanging="720"/>
        <w:jc w:val="both"/>
        <w:rPr>
          <w:lang w:val="en-CA"/>
        </w:rPr>
      </w:pPr>
      <w:r w:rsidRPr="00B3105A">
        <w:rPr>
          <w:b/>
          <w:lang w:val="en-CA"/>
        </w:rPr>
        <w:t>West, J.</w:t>
      </w:r>
      <w:r>
        <w:rPr>
          <w:lang w:val="en-CA"/>
        </w:rPr>
        <w:t xml:space="preserve"> (2014, July). </w:t>
      </w:r>
      <w:r>
        <w:rPr>
          <w:i/>
          <w:lang w:val="en-CA"/>
        </w:rPr>
        <w:t xml:space="preserve">The Only Word: Critical Discourse Analysis of a Court Transcript, </w:t>
      </w:r>
      <w:r w:rsidR="00FF05BD" w:rsidRPr="00FF05BD">
        <w:rPr>
          <w:lang w:val="en-CA"/>
        </w:rPr>
        <w:t>Language, Culture and Community International Research Institute</w:t>
      </w:r>
      <w:r>
        <w:rPr>
          <w:lang w:val="en-CA"/>
        </w:rPr>
        <w:t>,</w:t>
      </w:r>
      <w:r w:rsidR="00FF05BD" w:rsidRPr="00FF05BD">
        <w:rPr>
          <w:lang w:val="en-CA"/>
        </w:rPr>
        <w:t xml:space="preserve"> Kamloops</w:t>
      </w:r>
      <w:r>
        <w:rPr>
          <w:lang w:val="en-CA"/>
        </w:rPr>
        <w:t>, BC.</w:t>
      </w:r>
      <w:r w:rsidR="00FF05BD" w:rsidRPr="00FF05BD">
        <w:rPr>
          <w:lang w:val="en-CA"/>
        </w:rPr>
        <w:t xml:space="preserve"> </w:t>
      </w:r>
    </w:p>
    <w:p w14:paraId="03346F65" w14:textId="77777777" w:rsidR="00FF05BD" w:rsidRPr="00FF05BD" w:rsidRDefault="00872E0C" w:rsidP="00682727">
      <w:pPr>
        <w:spacing w:line="240" w:lineRule="auto"/>
        <w:ind w:left="720" w:hanging="720"/>
        <w:jc w:val="both"/>
        <w:rPr>
          <w:lang w:val="en-CA"/>
        </w:rPr>
      </w:pPr>
      <w:r w:rsidRPr="00B3105A">
        <w:rPr>
          <w:b/>
          <w:lang w:val="en-CA"/>
        </w:rPr>
        <w:t>West, J.</w:t>
      </w:r>
      <w:r>
        <w:rPr>
          <w:lang w:val="en-CA"/>
        </w:rPr>
        <w:t xml:space="preserve"> (2015). </w:t>
      </w:r>
      <w:r>
        <w:rPr>
          <w:i/>
          <w:lang w:val="en-CA"/>
        </w:rPr>
        <w:t xml:space="preserve">Aboriginal Social Workers: Doing Better than the Social Workers they </w:t>
      </w:r>
      <w:proofErr w:type="gramStart"/>
      <w:r>
        <w:rPr>
          <w:i/>
          <w:lang w:val="en-CA"/>
        </w:rPr>
        <w:t>Themselves</w:t>
      </w:r>
      <w:proofErr w:type="gramEnd"/>
      <w:r>
        <w:rPr>
          <w:i/>
          <w:lang w:val="en-CA"/>
        </w:rPr>
        <w:t xml:space="preserve"> Had, </w:t>
      </w:r>
      <w:r w:rsidR="00FF05BD" w:rsidRPr="00FF05BD">
        <w:rPr>
          <w:lang w:val="en-CA"/>
        </w:rPr>
        <w:t xml:space="preserve">abstract </w:t>
      </w:r>
      <w:r>
        <w:rPr>
          <w:lang w:val="en-CA"/>
        </w:rPr>
        <w:t>accepted to</w:t>
      </w:r>
      <w:r w:rsidR="00FF05BD" w:rsidRPr="00FF05BD">
        <w:rPr>
          <w:lang w:val="en-CA"/>
        </w:rPr>
        <w:t xml:space="preserve"> the CASWE-ACFTS Conference February 2015. </w:t>
      </w:r>
    </w:p>
    <w:p w14:paraId="0DA2348F" w14:textId="77777777" w:rsidR="00051AC7" w:rsidRDefault="00872E0C" w:rsidP="00682727">
      <w:pPr>
        <w:spacing w:line="240" w:lineRule="auto"/>
        <w:ind w:left="720" w:hanging="720"/>
        <w:jc w:val="both"/>
        <w:rPr>
          <w:b/>
          <w:sz w:val="24"/>
          <w:szCs w:val="24"/>
          <w:u w:val="single"/>
        </w:rPr>
      </w:pPr>
      <w:r w:rsidRPr="00B3105A">
        <w:rPr>
          <w:b/>
          <w:lang w:val="en-CA"/>
        </w:rPr>
        <w:t>West, J.</w:t>
      </w:r>
      <w:r>
        <w:rPr>
          <w:lang w:val="en-CA"/>
        </w:rPr>
        <w:t xml:space="preserve"> (2015, March). </w:t>
      </w:r>
      <w:r w:rsidRPr="00872E0C">
        <w:rPr>
          <w:i/>
          <w:lang w:val="en-CA"/>
        </w:rPr>
        <w:t>Learning from Aboriginal Social Workers: Decolonizing and making accessible Professional Social Work Education</w:t>
      </w:r>
      <w:r>
        <w:rPr>
          <w:lang w:val="en-CA"/>
        </w:rPr>
        <w:t xml:space="preserve">, </w:t>
      </w:r>
      <w:r w:rsidR="00FF05BD" w:rsidRPr="00FF05BD">
        <w:rPr>
          <w:lang w:val="en-CA"/>
        </w:rPr>
        <w:t>Learning at Intercultural Intersections Conference</w:t>
      </w:r>
      <w:r>
        <w:rPr>
          <w:lang w:val="en-CA"/>
        </w:rPr>
        <w:t xml:space="preserve">, </w:t>
      </w:r>
      <w:r w:rsidR="00FF05BD" w:rsidRPr="00FF05BD">
        <w:rPr>
          <w:lang w:val="en-CA"/>
        </w:rPr>
        <w:t>Kamloops</w:t>
      </w:r>
      <w:r>
        <w:rPr>
          <w:lang w:val="en-CA"/>
        </w:rPr>
        <w:t>, BC.</w:t>
      </w:r>
    </w:p>
    <w:p w14:paraId="22C714A4" w14:textId="24AC1555" w:rsidR="00FF05BD" w:rsidRDefault="009E37C6" w:rsidP="00682727">
      <w:pPr>
        <w:spacing w:line="240" w:lineRule="auto"/>
        <w:jc w:val="both"/>
        <w:rPr>
          <w:b/>
          <w:i/>
          <w:lang w:val="en-CA"/>
        </w:rPr>
      </w:pPr>
      <w:r>
        <w:rPr>
          <w:b/>
          <w:i/>
          <w:lang w:val="en-CA"/>
        </w:rPr>
        <w:t>Peer Reviewer for Journals:</w:t>
      </w:r>
    </w:p>
    <w:p w14:paraId="53D4C590" w14:textId="3D6B4252" w:rsidR="009E37C6" w:rsidRDefault="00092869" w:rsidP="00682727">
      <w:pPr>
        <w:spacing w:line="240" w:lineRule="auto"/>
        <w:jc w:val="both"/>
        <w:rPr>
          <w:i/>
          <w:lang w:val="en-CA"/>
        </w:rPr>
      </w:pPr>
      <w:r>
        <w:rPr>
          <w:lang w:val="en-CA"/>
        </w:rPr>
        <w:t xml:space="preserve">Reviewer, </w:t>
      </w:r>
      <w:r w:rsidR="009E37C6">
        <w:rPr>
          <w:i/>
          <w:lang w:val="en-CA"/>
        </w:rPr>
        <w:t>The Canadian Social Work Review</w:t>
      </w:r>
    </w:p>
    <w:p w14:paraId="78BB268E" w14:textId="56DC1682" w:rsidR="009E37C6" w:rsidRPr="00F53B20" w:rsidRDefault="00092869" w:rsidP="00682727">
      <w:pPr>
        <w:spacing w:line="240" w:lineRule="auto"/>
        <w:jc w:val="both"/>
        <w:rPr>
          <w:i/>
          <w:lang w:val="en-CA"/>
        </w:rPr>
      </w:pPr>
      <w:r>
        <w:rPr>
          <w:lang w:val="en-CA"/>
        </w:rPr>
        <w:t xml:space="preserve">Reviewer, </w:t>
      </w:r>
      <w:r w:rsidR="009E37C6">
        <w:rPr>
          <w:i/>
          <w:lang w:val="en-CA"/>
        </w:rPr>
        <w:t>International Journal for Leadership in Learning</w:t>
      </w:r>
    </w:p>
    <w:p w14:paraId="4A6F9505" w14:textId="77777777" w:rsidR="00FF05BD" w:rsidRPr="00FF05BD" w:rsidRDefault="00FF05BD" w:rsidP="00682727">
      <w:pPr>
        <w:spacing w:line="240" w:lineRule="auto"/>
        <w:jc w:val="both"/>
      </w:pPr>
    </w:p>
    <w:p w14:paraId="35B4B88F" w14:textId="77777777" w:rsidR="00051AC7" w:rsidRDefault="00051AC7" w:rsidP="00682727">
      <w:pPr>
        <w:spacing w:line="240" w:lineRule="auto"/>
        <w:jc w:val="both"/>
        <w:rPr>
          <w:b/>
          <w:sz w:val="24"/>
          <w:szCs w:val="24"/>
          <w:u w:val="single"/>
        </w:rPr>
      </w:pPr>
    </w:p>
    <w:p w14:paraId="7DA5E845" w14:textId="77777777" w:rsidR="00F07975" w:rsidRDefault="00F07975">
      <w:pPr>
        <w:rPr>
          <w:b/>
          <w:color w:val="1F497D" w:themeColor="text2"/>
          <w:sz w:val="28"/>
          <w:szCs w:val="28"/>
        </w:rPr>
      </w:pPr>
      <w:r>
        <w:rPr>
          <w:b/>
          <w:color w:val="1F497D" w:themeColor="text2"/>
          <w:sz w:val="28"/>
          <w:szCs w:val="28"/>
        </w:rPr>
        <w:br w:type="page"/>
      </w:r>
    </w:p>
    <w:p w14:paraId="44F2E044" w14:textId="0E340B65" w:rsidR="00051AC7" w:rsidRPr="00946131" w:rsidRDefault="00051AC7" w:rsidP="004C6A94">
      <w:pPr>
        <w:spacing w:line="240" w:lineRule="auto"/>
        <w:jc w:val="center"/>
        <w:rPr>
          <w:b/>
          <w:color w:val="1F497D" w:themeColor="text2"/>
          <w:sz w:val="28"/>
          <w:szCs w:val="28"/>
        </w:rPr>
      </w:pPr>
      <w:r w:rsidRPr="00946131">
        <w:rPr>
          <w:b/>
          <w:color w:val="1F497D" w:themeColor="text2"/>
          <w:sz w:val="28"/>
          <w:szCs w:val="28"/>
        </w:rPr>
        <w:lastRenderedPageBreak/>
        <w:t>Department</w:t>
      </w:r>
      <w:r w:rsidR="0066386E" w:rsidRPr="00946131">
        <w:rPr>
          <w:b/>
          <w:color w:val="1F497D" w:themeColor="text2"/>
          <w:sz w:val="28"/>
          <w:szCs w:val="28"/>
        </w:rPr>
        <w:t xml:space="preserve"> of English as a Second Language</w:t>
      </w:r>
    </w:p>
    <w:p w14:paraId="34927435" w14:textId="4CBED9EE" w:rsidR="009A0C9F" w:rsidRPr="007B6BEE" w:rsidRDefault="009A0C9F" w:rsidP="00682727">
      <w:pPr>
        <w:spacing w:line="240" w:lineRule="auto"/>
        <w:jc w:val="both"/>
        <w:rPr>
          <w:sz w:val="20"/>
          <w:szCs w:val="24"/>
        </w:rPr>
      </w:pPr>
      <w:r w:rsidRPr="00F07975">
        <w:rPr>
          <w:b/>
          <w:color w:val="1F497D" w:themeColor="text2"/>
          <w:sz w:val="24"/>
          <w:szCs w:val="24"/>
        </w:rPr>
        <w:t>Bourassa, Emma</w:t>
      </w:r>
      <w:r w:rsidR="007B6BEE">
        <w:rPr>
          <w:b/>
          <w:sz w:val="24"/>
          <w:szCs w:val="24"/>
        </w:rPr>
        <w:t xml:space="preserve"> </w:t>
      </w:r>
      <w:r w:rsidR="007B6BEE" w:rsidRPr="007B6BEE">
        <w:rPr>
          <w:sz w:val="20"/>
          <w:szCs w:val="24"/>
        </w:rPr>
        <w:t>(email: ebourassa@tru.ca)</w:t>
      </w:r>
    </w:p>
    <w:p w14:paraId="7180F77B" w14:textId="77777777" w:rsidR="00197906" w:rsidRPr="009A0C9F" w:rsidRDefault="00197906" w:rsidP="00682727">
      <w:pPr>
        <w:spacing w:line="240" w:lineRule="auto"/>
        <w:jc w:val="both"/>
        <w:rPr>
          <w:b/>
          <w:i/>
        </w:rPr>
      </w:pPr>
      <w:r w:rsidRPr="009A0C9F">
        <w:rPr>
          <w:b/>
          <w:i/>
        </w:rPr>
        <w:t>Awards:</w:t>
      </w:r>
    </w:p>
    <w:p w14:paraId="7BA32EE7" w14:textId="77777777" w:rsidR="00197906" w:rsidRDefault="00BB6AC6" w:rsidP="00682727">
      <w:pPr>
        <w:spacing w:line="240" w:lineRule="auto"/>
        <w:jc w:val="both"/>
      </w:pPr>
      <w:r>
        <w:t xml:space="preserve">April 2014 - </w:t>
      </w:r>
      <w:r w:rsidR="00197906">
        <w:t>Faculty Award for Excellence in Internationalization ($2500)</w:t>
      </w:r>
    </w:p>
    <w:p w14:paraId="3E4B529F" w14:textId="77777777" w:rsidR="0061563A" w:rsidRPr="009A0C9F" w:rsidRDefault="0061563A" w:rsidP="00682727">
      <w:pPr>
        <w:spacing w:line="240" w:lineRule="auto"/>
        <w:jc w:val="both"/>
        <w:rPr>
          <w:b/>
          <w:i/>
        </w:rPr>
      </w:pPr>
      <w:r w:rsidRPr="009A0C9F">
        <w:rPr>
          <w:b/>
          <w:i/>
        </w:rPr>
        <w:t>Publications:</w:t>
      </w:r>
    </w:p>
    <w:p w14:paraId="6AAD7D98" w14:textId="77777777" w:rsidR="0061563A" w:rsidRDefault="0061563A" w:rsidP="00682727">
      <w:pPr>
        <w:spacing w:line="240" w:lineRule="auto"/>
        <w:ind w:left="720" w:hanging="720"/>
        <w:jc w:val="both"/>
      </w:pPr>
      <w:proofErr w:type="gramStart"/>
      <w:r w:rsidRPr="00B3105A">
        <w:rPr>
          <w:b/>
        </w:rPr>
        <w:t>Bourassa, E</w:t>
      </w:r>
      <w:r w:rsidR="00B3105A" w:rsidRPr="00B3105A">
        <w:rPr>
          <w:b/>
        </w:rPr>
        <w:t>.</w:t>
      </w:r>
      <w:r w:rsidRPr="0061563A">
        <w:t xml:space="preserve">, </w:t>
      </w:r>
      <w:r w:rsidR="00B3105A">
        <w:t>Michel, K.,</w:t>
      </w:r>
      <w:r w:rsidRPr="0061563A">
        <w:t xml:space="preserve"> </w:t>
      </w:r>
      <w:r w:rsidR="00B3105A">
        <w:t>Walton, P.</w:t>
      </w:r>
      <w:r w:rsidRPr="0061563A">
        <w:t>,</w:t>
      </w:r>
      <w:r w:rsidR="00B3105A">
        <w:t xml:space="preserve"> &amp;</w:t>
      </w:r>
      <w:r w:rsidRPr="0061563A">
        <w:t xml:space="preserve"> Miller</w:t>
      </w:r>
      <w:r w:rsidR="00B3105A">
        <w:t>, J.</w:t>
      </w:r>
      <w:r w:rsidRPr="0061563A">
        <w:t xml:space="preserve"> (</w:t>
      </w:r>
      <w:proofErr w:type="spellStart"/>
      <w:r w:rsidRPr="0061563A">
        <w:t>eds</w:t>
      </w:r>
      <w:proofErr w:type="spellEnd"/>
      <w:r w:rsidRPr="0061563A">
        <w:t xml:space="preserve">) (2014) </w:t>
      </w:r>
      <w:r w:rsidRPr="00FC6ED9">
        <w:rPr>
          <w:i/>
        </w:rPr>
        <w:t>Our Living Languages</w:t>
      </w:r>
      <w:r w:rsidRPr="0061563A">
        <w:t>.</w:t>
      </w:r>
      <w:proofErr w:type="gramEnd"/>
      <w:r w:rsidRPr="0061563A">
        <w:t xml:space="preserve">  Conference papers 19</w:t>
      </w:r>
      <w:r w:rsidRPr="0061563A">
        <w:rPr>
          <w:vertAlign w:val="superscript"/>
        </w:rPr>
        <w:t>th</w:t>
      </w:r>
      <w:r w:rsidRPr="0061563A">
        <w:t xml:space="preserve"> Annual Stabilizing Indigenous Languages Symposium. Linus Books. New York</w:t>
      </w:r>
    </w:p>
    <w:p w14:paraId="1CB81646" w14:textId="77777777" w:rsidR="0061563A" w:rsidRPr="009A0C9F" w:rsidRDefault="0061563A" w:rsidP="00682727">
      <w:pPr>
        <w:spacing w:line="240" w:lineRule="auto"/>
        <w:jc w:val="both"/>
        <w:rPr>
          <w:b/>
          <w:i/>
        </w:rPr>
      </w:pPr>
      <w:r w:rsidRPr="009A0C9F">
        <w:rPr>
          <w:b/>
          <w:i/>
        </w:rPr>
        <w:t>Presentations:</w:t>
      </w:r>
    </w:p>
    <w:p w14:paraId="5D3B3E0A" w14:textId="77777777" w:rsidR="005D6562" w:rsidRPr="005D6562" w:rsidRDefault="005D6562" w:rsidP="00682727">
      <w:pPr>
        <w:spacing w:line="240" w:lineRule="auto"/>
        <w:jc w:val="both"/>
        <w:rPr>
          <w:lang w:val="en-CA"/>
        </w:rPr>
      </w:pPr>
      <w:r w:rsidRPr="005D6562">
        <w:t xml:space="preserve">2015 </w:t>
      </w:r>
    </w:p>
    <w:p w14:paraId="44C7F1D4" w14:textId="77777777" w:rsidR="005D6562" w:rsidRPr="005D6562" w:rsidRDefault="005D6562" w:rsidP="00682727">
      <w:pPr>
        <w:numPr>
          <w:ilvl w:val="0"/>
          <w:numId w:val="3"/>
        </w:numPr>
        <w:spacing w:line="240" w:lineRule="auto"/>
        <w:jc w:val="both"/>
        <w:rPr>
          <w:lang w:val="en-CA"/>
        </w:rPr>
      </w:pPr>
      <w:r w:rsidRPr="005D6562">
        <w:rPr>
          <w:lang w:val="en-CA"/>
        </w:rPr>
        <w:t xml:space="preserve">TRU Open Learning Faculty Development Day: </w:t>
      </w:r>
      <w:r w:rsidRPr="00C11DC2">
        <w:rPr>
          <w:i/>
          <w:lang w:val="en-CA"/>
        </w:rPr>
        <w:t>Effective communication with diverse learners</w:t>
      </w:r>
    </w:p>
    <w:p w14:paraId="459536F2" w14:textId="77777777" w:rsidR="005D6562" w:rsidRPr="00C11DC2" w:rsidRDefault="005D6562" w:rsidP="00682727">
      <w:pPr>
        <w:numPr>
          <w:ilvl w:val="0"/>
          <w:numId w:val="3"/>
        </w:numPr>
        <w:spacing w:line="240" w:lineRule="auto"/>
        <w:jc w:val="both"/>
        <w:rPr>
          <w:i/>
          <w:lang w:val="en-CA"/>
        </w:rPr>
      </w:pPr>
      <w:r w:rsidRPr="005D6562">
        <w:rPr>
          <w:lang w:val="en-CA"/>
        </w:rPr>
        <w:t xml:space="preserve">Learning at Intercultural Intersections International Conference: </w:t>
      </w:r>
      <w:r w:rsidRPr="00C11DC2">
        <w:rPr>
          <w:i/>
          <w:lang w:val="en-CA"/>
        </w:rPr>
        <w:t>Faculty Perceptions of a Professional Development program (TRU)</w:t>
      </w:r>
    </w:p>
    <w:p w14:paraId="0869AF18" w14:textId="77777777" w:rsidR="005D6562" w:rsidRDefault="005D6562" w:rsidP="00682727">
      <w:pPr>
        <w:pStyle w:val="ListParagraph"/>
        <w:numPr>
          <w:ilvl w:val="0"/>
          <w:numId w:val="3"/>
        </w:numPr>
        <w:spacing w:line="240" w:lineRule="auto"/>
        <w:jc w:val="both"/>
      </w:pPr>
      <w:r w:rsidRPr="005D6562">
        <w:t xml:space="preserve">Learning at Intercultural Intersections International Conference: </w:t>
      </w:r>
      <w:r w:rsidRPr="00C11DC2">
        <w:rPr>
          <w:i/>
        </w:rPr>
        <w:t>PLAR in a Cultural Context</w:t>
      </w:r>
    </w:p>
    <w:p w14:paraId="596EE2A4" w14:textId="77777777" w:rsidR="005D6562" w:rsidRDefault="005D6562" w:rsidP="00682727">
      <w:pPr>
        <w:spacing w:line="240" w:lineRule="auto"/>
        <w:jc w:val="both"/>
      </w:pPr>
      <w:r>
        <w:t>2014</w:t>
      </w:r>
    </w:p>
    <w:p w14:paraId="0DF98CE4" w14:textId="77777777" w:rsidR="005D6562" w:rsidRPr="00C11DC2" w:rsidRDefault="005D6562" w:rsidP="00682727">
      <w:pPr>
        <w:numPr>
          <w:ilvl w:val="0"/>
          <w:numId w:val="3"/>
        </w:numPr>
        <w:spacing w:line="240" w:lineRule="auto"/>
        <w:jc w:val="both"/>
        <w:rPr>
          <w:i/>
          <w:lang w:val="en-CA"/>
        </w:rPr>
      </w:pPr>
      <w:r w:rsidRPr="005D6562">
        <w:rPr>
          <w:lang w:val="en-CA"/>
        </w:rPr>
        <w:t xml:space="preserve">Center for Student Engagement and Innovative Learning (TRU): </w:t>
      </w:r>
      <w:r w:rsidRPr="00C11DC2">
        <w:rPr>
          <w:i/>
          <w:lang w:val="en-CA"/>
        </w:rPr>
        <w:t>Experiential Learning and Reflective Practice</w:t>
      </w:r>
    </w:p>
    <w:p w14:paraId="399EBC1A" w14:textId="77777777" w:rsidR="005D6562" w:rsidRPr="00C11DC2" w:rsidRDefault="005D6562" w:rsidP="00682727">
      <w:pPr>
        <w:numPr>
          <w:ilvl w:val="0"/>
          <w:numId w:val="3"/>
        </w:numPr>
        <w:spacing w:line="240" w:lineRule="auto"/>
        <w:jc w:val="both"/>
        <w:rPr>
          <w:i/>
          <w:lang w:val="en-CA"/>
        </w:rPr>
      </w:pPr>
      <w:r w:rsidRPr="005D6562">
        <w:rPr>
          <w:lang w:val="en-CA"/>
        </w:rPr>
        <w:t xml:space="preserve">Canadian Network for Innovation in Education co-facilitated: </w:t>
      </w:r>
      <w:proofErr w:type="spellStart"/>
      <w:r w:rsidRPr="00C11DC2">
        <w:rPr>
          <w:i/>
          <w:lang w:val="en-CA"/>
        </w:rPr>
        <w:t>Interculturalizing</w:t>
      </w:r>
      <w:proofErr w:type="spellEnd"/>
      <w:r w:rsidRPr="00C11DC2">
        <w:rPr>
          <w:i/>
          <w:lang w:val="en-CA"/>
        </w:rPr>
        <w:t xml:space="preserve"> campus: our story</w:t>
      </w:r>
    </w:p>
    <w:p w14:paraId="19A310E8" w14:textId="77777777" w:rsidR="005D6562" w:rsidRPr="005D6562" w:rsidRDefault="005D6562" w:rsidP="00682727">
      <w:pPr>
        <w:numPr>
          <w:ilvl w:val="0"/>
          <w:numId w:val="3"/>
        </w:numPr>
        <w:spacing w:line="240" w:lineRule="auto"/>
        <w:jc w:val="both"/>
      </w:pPr>
      <w:r w:rsidRPr="005D6562">
        <w:rPr>
          <w:lang w:val="en-CA"/>
        </w:rPr>
        <w:t xml:space="preserve">B.C. Symposium on the Scholarship of Teaching and Learning: </w:t>
      </w:r>
      <w:r w:rsidRPr="00C11DC2">
        <w:rPr>
          <w:i/>
          <w:lang w:val="en-CA"/>
        </w:rPr>
        <w:t>Preliminary Findings of Faculty Perceptions of a Professional Development program</w:t>
      </w:r>
      <w:r w:rsidRPr="005D6562">
        <w:rPr>
          <w:lang w:val="en-CA"/>
        </w:rPr>
        <w:t xml:space="preserve"> (Vancouver)</w:t>
      </w:r>
      <w:r w:rsidRPr="005D6562">
        <w:t xml:space="preserve"> </w:t>
      </w:r>
    </w:p>
    <w:p w14:paraId="1FCC577F" w14:textId="77777777" w:rsidR="0061563A" w:rsidRPr="00C11DC2" w:rsidRDefault="005D6562" w:rsidP="00682727">
      <w:pPr>
        <w:numPr>
          <w:ilvl w:val="0"/>
          <w:numId w:val="3"/>
        </w:numPr>
        <w:spacing w:line="240" w:lineRule="auto"/>
        <w:jc w:val="both"/>
        <w:rPr>
          <w:b/>
          <w:i/>
        </w:rPr>
      </w:pPr>
      <w:r w:rsidRPr="009A0C9F">
        <w:rPr>
          <w:lang w:val="en-CA"/>
        </w:rPr>
        <w:t xml:space="preserve">Canadian Network for Innovation in Education: </w:t>
      </w:r>
      <w:r w:rsidRPr="00C11DC2">
        <w:rPr>
          <w:i/>
          <w:lang w:val="en-CA"/>
        </w:rPr>
        <w:t xml:space="preserve">Building Our Capacity For Intercultural Education: Our Journey </w:t>
      </w:r>
    </w:p>
    <w:p w14:paraId="2AEDFEBE" w14:textId="77777777" w:rsidR="004F6C58" w:rsidRDefault="004F6C58" w:rsidP="00682727">
      <w:pPr>
        <w:spacing w:line="240" w:lineRule="auto"/>
        <w:jc w:val="both"/>
        <w:rPr>
          <w:b/>
          <w:sz w:val="24"/>
          <w:szCs w:val="24"/>
        </w:rPr>
      </w:pPr>
    </w:p>
    <w:p w14:paraId="7D4553FD" w14:textId="50BB6FDA" w:rsidR="00C04222" w:rsidRPr="009A0C9F" w:rsidRDefault="009A0C9F" w:rsidP="00682727">
      <w:pPr>
        <w:spacing w:line="240" w:lineRule="auto"/>
        <w:jc w:val="both"/>
        <w:rPr>
          <w:b/>
          <w:sz w:val="24"/>
          <w:szCs w:val="24"/>
        </w:rPr>
      </w:pPr>
      <w:r w:rsidRPr="00F07975">
        <w:rPr>
          <w:b/>
          <w:color w:val="1F497D" w:themeColor="text2"/>
          <w:sz w:val="24"/>
          <w:szCs w:val="24"/>
        </w:rPr>
        <w:t>Densky, Karen</w:t>
      </w:r>
      <w:r w:rsidR="007B6BEE">
        <w:rPr>
          <w:b/>
          <w:sz w:val="24"/>
          <w:szCs w:val="24"/>
        </w:rPr>
        <w:t xml:space="preserve"> </w:t>
      </w:r>
      <w:r w:rsidR="007B6BEE" w:rsidRPr="007B6BEE">
        <w:rPr>
          <w:sz w:val="20"/>
          <w:szCs w:val="24"/>
        </w:rPr>
        <w:t>(email: kdensky@tru.ca)</w:t>
      </w:r>
    </w:p>
    <w:p w14:paraId="67B3FB3B" w14:textId="77777777" w:rsidR="00C04222" w:rsidRPr="009A0C9F" w:rsidRDefault="00C04222" w:rsidP="00682727">
      <w:pPr>
        <w:spacing w:line="240" w:lineRule="auto"/>
        <w:jc w:val="both"/>
        <w:rPr>
          <w:b/>
          <w:i/>
        </w:rPr>
      </w:pPr>
      <w:r w:rsidRPr="009A0C9F">
        <w:rPr>
          <w:b/>
          <w:i/>
        </w:rPr>
        <w:t>Awards:</w:t>
      </w:r>
    </w:p>
    <w:p w14:paraId="7EB9FD0B" w14:textId="4E93AB45" w:rsidR="009A0C9F" w:rsidRDefault="00C04222" w:rsidP="00682727">
      <w:pPr>
        <w:spacing w:line="240" w:lineRule="auto"/>
        <w:jc w:val="both"/>
      </w:pPr>
      <w:proofErr w:type="gramStart"/>
      <w:r w:rsidRPr="00C04222">
        <w:t xml:space="preserve">Nan </w:t>
      </w:r>
      <w:proofErr w:type="spellStart"/>
      <w:r w:rsidRPr="00C04222">
        <w:t>Poliakoff</w:t>
      </w:r>
      <w:proofErr w:type="spellEnd"/>
      <w:r w:rsidRPr="00C04222">
        <w:t xml:space="preserve"> Memorial Award from the BC TEAL Ch</w:t>
      </w:r>
      <w:r w:rsidR="00197906">
        <w:t>aritable Foundation.</w:t>
      </w:r>
      <w:proofErr w:type="gramEnd"/>
      <w:r w:rsidR="00197906">
        <w:t xml:space="preserve">  The award</w:t>
      </w:r>
      <w:r w:rsidRPr="00C04222">
        <w:t xml:space="preserve"> was used to attend and present at the 2014 TESOL Convention in Portland, Oregon. The award was presented in May at the annual BC TEAL Conference.</w:t>
      </w:r>
      <w:r w:rsidR="0083244F">
        <w:t xml:space="preserve"> ($800)</w:t>
      </w:r>
    </w:p>
    <w:p w14:paraId="402D7D71" w14:textId="77777777" w:rsidR="00C04222" w:rsidRPr="009A0C9F" w:rsidRDefault="00C04222" w:rsidP="00682727">
      <w:pPr>
        <w:spacing w:line="240" w:lineRule="auto"/>
        <w:jc w:val="both"/>
        <w:rPr>
          <w:b/>
          <w:i/>
        </w:rPr>
      </w:pPr>
      <w:r w:rsidRPr="009A0C9F">
        <w:rPr>
          <w:b/>
          <w:i/>
        </w:rPr>
        <w:t xml:space="preserve">Publications: </w:t>
      </w:r>
    </w:p>
    <w:p w14:paraId="2C322800" w14:textId="77777777" w:rsidR="00197906" w:rsidRDefault="00C04222" w:rsidP="00682727">
      <w:pPr>
        <w:spacing w:line="240" w:lineRule="auto"/>
        <w:ind w:left="720" w:hanging="720"/>
        <w:jc w:val="both"/>
      </w:pPr>
      <w:r w:rsidRPr="00B3105A">
        <w:rPr>
          <w:b/>
        </w:rPr>
        <w:t>Densky, K.</w:t>
      </w:r>
      <w:r w:rsidRPr="00C04222">
        <w:t xml:space="preserve"> (</w:t>
      </w:r>
      <w:r w:rsidR="009D640F">
        <w:t>In press.</w:t>
      </w:r>
      <w:r w:rsidRPr="00C04222">
        <w:t xml:space="preserve">). Conceptualizing Creativity. In Richards, J. &amp; Jones, R. </w:t>
      </w:r>
      <w:r w:rsidRPr="00C04222">
        <w:rPr>
          <w:i/>
          <w:iCs/>
        </w:rPr>
        <w:t xml:space="preserve">Creativity in Language Teaching: Perspectives from Research and Practice. </w:t>
      </w:r>
      <w:r w:rsidR="009D640F">
        <w:t xml:space="preserve"> Routledge. </w:t>
      </w:r>
    </w:p>
    <w:p w14:paraId="711228E2" w14:textId="77777777" w:rsidR="00C11DC2" w:rsidRDefault="00C11DC2" w:rsidP="00682727">
      <w:pPr>
        <w:spacing w:line="240" w:lineRule="auto"/>
        <w:jc w:val="both"/>
        <w:rPr>
          <w:b/>
          <w:i/>
        </w:rPr>
      </w:pPr>
    </w:p>
    <w:p w14:paraId="1B355A93" w14:textId="77777777" w:rsidR="00C04222" w:rsidRPr="009A0C9F" w:rsidRDefault="00C04222" w:rsidP="00682727">
      <w:pPr>
        <w:spacing w:line="240" w:lineRule="auto"/>
        <w:jc w:val="both"/>
        <w:rPr>
          <w:b/>
          <w:i/>
        </w:rPr>
      </w:pPr>
      <w:r w:rsidRPr="009A0C9F">
        <w:rPr>
          <w:b/>
          <w:i/>
        </w:rPr>
        <w:lastRenderedPageBreak/>
        <w:t>Presentations:</w:t>
      </w:r>
    </w:p>
    <w:p w14:paraId="68E07352" w14:textId="77777777" w:rsidR="00C04222" w:rsidRPr="00C04222" w:rsidRDefault="00C04222" w:rsidP="00682727">
      <w:pPr>
        <w:spacing w:line="240" w:lineRule="auto"/>
        <w:ind w:left="720" w:hanging="720"/>
        <w:jc w:val="both"/>
      </w:pPr>
      <w:r w:rsidRPr="00B3105A">
        <w:rPr>
          <w:b/>
        </w:rPr>
        <w:t>Densky, K.</w:t>
      </w:r>
      <w:r w:rsidRPr="00C04222">
        <w:t xml:space="preserve"> (2015). </w:t>
      </w:r>
      <w:proofErr w:type="gramStart"/>
      <w:r w:rsidRPr="009A0C9F">
        <w:rPr>
          <w:i/>
        </w:rPr>
        <w:t>Interactive Vocabulary Testing</w:t>
      </w:r>
      <w:r w:rsidRPr="00C04222">
        <w:t>.</w:t>
      </w:r>
      <w:proofErr w:type="gramEnd"/>
      <w:r w:rsidRPr="00C04222">
        <w:t xml:space="preserve"> </w:t>
      </w:r>
      <w:proofErr w:type="gramStart"/>
      <w:r w:rsidRPr="009A0C9F">
        <w:t>Foreign Language Teachers’ Forum</w:t>
      </w:r>
      <w:r w:rsidRPr="00C04222">
        <w:t>.</w:t>
      </w:r>
      <w:proofErr w:type="gramEnd"/>
      <w:r w:rsidRPr="00C04222">
        <w:t xml:space="preserve">  Kiev, Ukraine. March.</w:t>
      </w:r>
    </w:p>
    <w:p w14:paraId="05B4FA4B" w14:textId="77777777" w:rsidR="00C04222" w:rsidRPr="00C04222" w:rsidRDefault="00C04222" w:rsidP="00682727">
      <w:pPr>
        <w:spacing w:line="240" w:lineRule="auto"/>
        <w:ind w:left="720" w:hanging="720"/>
        <w:jc w:val="both"/>
      </w:pPr>
      <w:r w:rsidRPr="00B3105A">
        <w:rPr>
          <w:b/>
        </w:rPr>
        <w:t>Densky, K.</w:t>
      </w:r>
      <w:r w:rsidRPr="00C04222">
        <w:t xml:space="preserve"> (2015). </w:t>
      </w:r>
      <w:proofErr w:type="gramStart"/>
      <w:r w:rsidRPr="009A0C9F">
        <w:rPr>
          <w:i/>
        </w:rPr>
        <w:t>Academic Success Abroad</w:t>
      </w:r>
      <w:r w:rsidRPr="00C04222">
        <w:t>.</w:t>
      </w:r>
      <w:proofErr w:type="gramEnd"/>
      <w:r w:rsidRPr="00C04222">
        <w:t xml:space="preserve"> </w:t>
      </w:r>
      <w:proofErr w:type="gramStart"/>
      <w:r w:rsidRPr="009A0C9F">
        <w:t>Foreign Language Teachers’ Forum</w:t>
      </w:r>
      <w:r w:rsidRPr="00C04222">
        <w:t>.</w:t>
      </w:r>
      <w:proofErr w:type="gramEnd"/>
      <w:r w:rsidRPr="00C04222">
        <w:t xml:space="preserve">  Kiev, Ukraine. March.</w:t>
      </w:r>
    </w:p>
    <w:p w14:paraId="0AF2B922" w14:textId="77777777" w:rsidR="00C04222" w:rsidRPr="009A0C9F" w:rsidRDefault="00C04222" w:rsidP="00682727">
      <w:pPr>
        <w:spacing w:line="240" w:lineRule="auto"/>
        <w:jc w:val="both"/>
        <w:rPr>
          <w:b/>
          <w:i/>
        </w:rPr>
      </w:pPr>
      <w:r w:rsidRPr="009A0C9F">
        <w:rPr>
          <w:b/>
          <w:i/>
        </w:rPr>
        <w:t>Invited Keynote:</w:t>
      </w:r>
    </w:p>
    <w:p w14:paraId="1CB5156F" w14:textId="77777777" w:rsidR="00C04222" w:rsidRPr="00C04222" w:rsidRDefault="00C04222" w:rsidP="00682727">
      <w:pPr>
        <w:spacing w:line="240" w:lineRule="auto"/>
        <w:ind w:left="720" w:hanging="720"/>
        <w:jc w:val="both"/>
      </w:pPr>
      <w:r w:rsidRPr="00B3105A">
        <w:rPr>
          <w:b/>
        </w:rPr>
        <w:t>Densky, K.</w:t>
      </w:r>
      <w:r w:rsidRPr="00C04222">
        <w:t xml:space="preserve"> (2015).  </w:t>
      </w:r>
      <w:r w:rsidRPr="00FC6ED9">
        <w:rPr>
          <w:i/>
        </w:rPr>
        <w:t>Engaging with Our Profession</w:t>
      </w:r>
      <w:r w:rsidRPr="00C04222">
        <w:t xml:space="preserve">.  </w:t>
      </w:r>
      <w:proofErr w:type="gramStart"/>
      <w:r w:rsidRPr="00FC6ED9">
        <w:t>BC TEAL Vancouver Island Regional Conference</w:t>
      </w:r>
      <w:r w:rsidRPr="00C04222">
        <w:rPr>
          <w:i/>
        </w:rPr>
        <w:t>.</w:t>
      </w:r>
      <w:proofErr w:type="gramEnd"/>
      <w:r w:rsidRPr="00C04222">
        <w:t xml:space="preserve">  Victoria, B.C. February.</w:t>
      </w:r>
    </w:p>
    <w:p w14:paraId="6A04131F" w14:textId="77777777" w:rsidR="00C04222" w:rsidRDefault="00C04222" w:rsidP="00682727">
      <w:pPr>
        <w:pStyle w:val="ListParagraph"/>
        <w:spacing w:line="240" w:lineRule="auto"/>
        <w:jc w:val="both"/>
        <w:rPr>
          <w:b/>
        </w:rPr>
      </w:pPr>
    </w:p>
    <w:p w14:paraId="395E7743" w14:textId="41BEE9B8" w:rsidR="00EA658B" w:rsidRPr="009A0C9F" w:rsidRDefault="009A0C9F" w:rsidP="00682727">
      <w:pPr>
        <w:spacing w:line="240" w:lineRule="auto"/>
        <w:jc w:val="both"/>
        <w:rPr>
          <w:b/>
          <w:sz w:val="24"/>
          <w:szCs w:val="24"/>
        </w:rPr>
      </w:pPr>
      <w:r w:rsidRPr="00F07975">
        <w:rPr>
          <w:b/>
          <w:color w:val="1F497D" w:themeColor="text2"/>
          <w:sz w:val="24"/>
          <w:szCs w:val="24"/>
        </w:rPr>
        <w:t>Dobson, Joseph</w:t>
      </w:r>
      <w:r w:rsidR="007B6BEE">
        <w:rPr>
          <w:b/>
          <w:sz w:val="24"/>
          <w:szCs w:val="24"/>
        </w:rPr>
        <w:t xml:space="preserve"> </w:t>
      </w:r>
      <w:r w:rsidR="007B6BEE" w:rsidRPr="007B6BEE">
        <w:rPr>
          <w:sz w:val="20"/>
          <w:szCs w:val="24"/>
        </w:rPr>
        <w:t>(email: jdobson@tru.ca)</w:t>
      </w:r>
    </w:p>
    <w:p w14:paraId="78120780" w14:textId="77777777" w:rsidR="0044424C" w:rsidRPr="009A0C9F" w:rsidRDefault="0044424C" w:rsidP="00682727">
      <w:pPr>
        <w:spacing w:line="240" w:lineRule="auto"/>
        <w:jc w:val="both"/>
        <w:rPr>
          <w:b/>
          <w:i/>
        </w:rPr>
      </w:pPr>
      <w:r w:rsidRPr="009A0C9F">
        <w:rPr>
          <w:b/>
          <w:i/>
        </w:rPr>
        <w:t>Presentations:</w:t>
      </w:r>
    </w:p>
    <w:p w14:paraId="66B6A23F" w14:textId="77777777" w:rsidR="0044424C" w:rsidRPr="0044424C" w:rsidRDefault="0044424C" w:rsidP="00682727">
      <w:pPr>
        <w:spacing w:line="240" w:lineRule="auto"/>
        <w:ind w:left="720" w:hanging="720"/>
        <w:jc w:val="both"/>
        <w:rPr>
          <w:b/>
          <w:bCs/>
          <w:lang w:val="en-CA"/>
        </w:rPr>
      </w:pPr>
      <w:r w:rsidRPr="00B3105A">
        <w:rPr>
          <w:b/>
          <w:bCs/>
          <w:lang w:val="en-CA"/>
        </w:rPr>
        <w:t>Dobson, J.</w:t>
      </w:r>
      <w:r w:rsidRPr="0044424C">
        <w:rPr>
          <w:lang w:val="en-CA"/>
        </w:rPr>
        <w:t xml:space="preserve">, Robertson, L., </w:t>
      </w:r>
      <w:proofErr w:type="spellStart"/>
      <w:r w:rsidRPr="0044424C">
        <w:rPr>
          <w:lang w:val="en-CA"/>
        </w:rPr>
        <w:t>Ronback</w:t>
      </w:r>
      <w:proofErr w:type="spellEnd"/>
      <w:r w:rsidRPr="0044424C">
        <w:rPr>
          <w:lang w:val="en-CA"/>
        </w:rPr>
        <w:t xml:space="preserve">, M. &amp; Rockwell, K. (2014).  </w:t>
      </w:r>
      <w:r w:rsidRPr="0044424C">
        <w:rPr>
          <w:i/>
          <w:iCs/>
          <w:lang w:val="en-CA"/>
        </w:rPr>
        <w:t xml:space="preserve">Plenary Panel: Understanding and Addressing 21st Century Challenges in the Profession.  </w:t>
      </w:r>
      <w:r w:rsidRPr="0044424C">
        <w:rPr>
          <w:lang w:val="en-CA"/>
        </w:rPr>
        <w:t xml:space="preserve">BC TEAL Annual Conference, </w:t>
      </w:r>
      <w:proofErr w:type="spellStart"/>
      <w:r w:rsidRPr="0044424C">
        <w:rPr>
          <w:lang w:val="en-CA"/>
        </w:rPr>
        <w:t>Kwantlen</w:t>
      </w:r>
      <w:proofErr w:type="spellEnd"/>
      <w:r w:rsidRPr="0044424C">
        <w:rPr>
          <w:lang w:val="en-CA"/>
        </w:rPr>
        <w:t xml:space="preserve"> Polytechnic University, Richmond, Canada, May 23-24, 2014.  </w:t>
      </w:r>
      <w:r w:rsidRPr="0044424C">
        <w:rPr>
          <w:i/>
          <w:iCs/>
          <w:lang w:val="en-CA"/>
        </w:rPr>
        <w:t>(Invited)</w:t>
      </w:r>
    </w:p>
    <w:p w14:paraId="077B48B2" w14:textId="77777777" w:rsidR="0044424C" w:rsidRPr="0044424C" w:rsidRDefault="0044424C" w:rsidP="00682727">
      <w:pPr>
        <w:spacing w:line="240" w:lineRule="auto"/>
        <w:ind w:left="720" w:hanging="720"/>
        <w:jc w:val="both"/>
      </w:pPr>
      <w:proofErr w:type="gramStart"/>
      <w:r w:rsidRPr="00B3105A">
        <w:rPr>
          <w:b/>
          <w:bCs/>
          <w:lang w:val="en-CA"/>
        </w:rPr>
        <w:t>Dobson, J.</w:t>
      </w:r>
      <w:r w:rsidRPr="0044424C">
        <w:rPr>
          <w:lang w:val="en-CA"/>
        </w:rPr>
        <w:t>, Williams, S. Walsh-Marr, J. &amp; Shaw, F. (2014).</w:t>
      </w:r>
      <w:proofErr w:type="gramEnd"/>
      <w:r w:rsidRPr="0044424C">
        <w:rPr>
          <w:lang w:val="en-CA"/>
        </w:rPr>
        <w:t xml:space="preserve">  </w:t>
      </w:r>
      <w:r w:rsidRPr="0044424C">
        <w:rPr>
          <w:i/>
          <w:iCs/>
          <w:lang w:val="en-CA"/>
        </w:rPr>
        <w:t>Understanding Your Voice: TEAL Member Survey Results and Interpretation</w:t>
      </w:r>
      <w:r w:rsidRPr="0044424C">
        <w:rPr>
          <w:lang w:val="en-CA"/>
        </w:rPr>
        <w:t xml:space="preserve">.  BC TEAL Annual Conference, </w:t>
      </w:r>
      <w:proofErr w:type="spellStart"/>
      <w:r w:rsidRPr="0044424C">
        <w:rPr>
          <w:lang w:val="en-CA"/>
        </w:rPr>
        <w:t>Kwantlen</w:t>
      </w:r>
      <w:proofErr w:type="spellEnd"/>
      <w:r w:rsidRPr="0044424C">
        <w:rPr>
          <w:lang w:val="en-CA"/>
        </w:rPr>
        <w:t xml:space="preserve"> Polytechnic University, Richmond, Canada, May 23-24, 2014.</w:t>
      </w:r>
    </w:p>
    <w:p w14:paraId="1FA0872B" w14:textId="77777777" w:rsidR="00EA658B" w:rsidRDefault="00EA658B" w:rsidP="00682727">
      <w:pPr>
        <w:pStyle w:val="ListParagraph"/>
        <w:spacing w:line="240" w:lineRule="auto"/>
        <w:jc w:val="both"/>
        <w:rPr>
          <w:b/>
        </w:rPr>
      </w:pPr>
    </w:p>
    <w:p w14:paraId="6C6E406E" w14:textId="5ECB6F23" w:rsidR="00051AC7" w:rsidRPr="009A0C9F" w:rsidRDefault="009A0C9F" w:rsidP="00682727">
      <w:pPr>
        <w:spacing w:line="240" w:lineRule="auto"/>
        <w:jc w:val="both"/>
        <w:rPr>
          <w:b/>
          <w:sz w:val="24"/>
          <w:szCs w:val="24"/>
        </w:rPr>
      </w:pPr>
      <w:r w:rsidRPr="00F07975">
        <w:rPr>
          <w:b/>
          <w:color w:val="1F497D" w:themeColor="text2"/>
          <w:sz w:val="24"/>
          <w:szCs w:val="24"/>
        </w:rPr>
        <w:t>Fawkes, Susanna</w:t>
      </w:r>
      <w:r w:rsidR="007B6BEE">
        <w:rPr>
          <w:b/>
          <w:sz w:val="24"/>
          <w:szCs w:val="24"/>
        </w:rPr>
        <w:t xml:space="preserve"> </w:t>
      </w:r>
      <w:r w:rsidR="007B6BEE" w:rsidRPr="007B6BEE">
        <w:rPr>
          <w:sz w:val="20"/>
          <w:szCs w:val="24"/>
        </w:rPr>
        <w:t>(email: sfawkes@tru.ca)</w:t>
      </w:r>
    </w:p>
    <w:p w14:paraId="5CAAA48F" w14:textId="77777777" w:rsidR="00EB0354" w:rsidRPr="009A0C9F" w:rsidRDefault="00EB0354" w:rsidP="00682727">
      <w:pPr>
        <w:spacing w:line="240" w:lineRule="auto"/>
        <w:jc w:val="both"/>
        <w:rPr>
          <w:b/>
          <w:i/>
        </w:rPr>
      </w:pPr>
      <w:r w:rsidRPr="009A0C9F">
        <w:rPr>
          <w:b/>
          <w:i/>
        </w:rPr>
        <w:t>Publication</w:t>
      </w:r>
      <w:r w:rsidR="00834D2E">
        <w:rPr>
          <w:b/>
          <w:i/>
        </w:rPr>
        <w:t>s</w:t>
      </w:r>
      <w:r w:rsidRPr="009A0C9F">
        <w:rPr>
          <w:b/>
          <w:i/>
        </w:rPr>
        <w:t>:</w:t>
      </w:r>
    </w:p>
    <w:p w14:paraId="1977F1AC" w14:textId="77777777" w:rsidR="00EB0354" w:rsidRPr="00EB0354" w:rsidRDefault="00EB0354" w:rsidP="00682727">
      <w:pPr>
        <w:spacing w:line="240" w:lineRule="auto"/>
        <w:ind w:left="720" w:hanging="720"/>
        <w:jc w:val="both"/>
        <w:rPr>
          <w:i/>
          <w:iCs/>
        </w:rPr>
      </w:pPr>
      <w:r w:rsidRPr="00B3105A">
        <w:rPr>
          <w:b/>
        </w:rPr>
        <w:t>Fawkes, S.</w:t>
      </w:r>
      <w:r w:rsidRPr="00EB0354">
        <w:t xml:space="preserve"> (2015, May). </w:t>
      </w:r>
      <w:proofErr w:type="gramStart"/>
      <w:r w:rsidRPr="00EB0354">
        <w:t>Experiential Learning as a Language Teaching/Learning Strategy.</w:t>
      </w:r>
      <w:proofErr w:type="gramEnd"/>
      <w:r w:rsidRPr="00EB0354">
        <w:t> </w:t>
      </w:r>
      <w:proofErr w:type="gramStart"/>
      <w:r w:rsidRPr="00EB0354">
        <w:rPr>
          <w:i/>
          <w:iCs/>
        </w:rPr>
        <w:t>Proceedings of the 1st, 2nd and 3rd Annual Meeting on English Language Teaching, UQAM, Montreal.</w:t>
      </w:r>
      <w:proofErr w:type="gramEnd"/>
    </w:p>
    <w:p w14:paraId="297F004B" w14:textId="77777777" w:rsidR="00EB0354" w:rsidRPr="00EB0354" w:rsidRDefault="00834D2E" w:rsidP="00682727">
      <w:pPr>
        <w:spacing w:line="240" w:lineRule="auto"/>
        <w:ind w:left="720" w:hanging="720"/>
        <w:jc w:val="both"/>
      </w:pPr>
      <w:r w:rsidRPr="00195727">
        <w:rPr>
          <w:b/>
        </w:rPr>
        <w:t>Fawkes, S.</w:t>
      </w:r>
      <w:r>
        <w:t xml:space="preserve"> (2015). </w:t>
      </w:r>
      <w:r w:rsidR="00EB0354" w:rsidRPr="00EB0354">
        <w:t xml:space="preserve">“Reduce, Reuse, </w:t>
      </w:r>
      <w:proofErr w:type="gramStart"/>
      <w:r w:rsidR="00EB0354" w:rsidRPr="00EB0354">
        <w:t>Recycle</w:t>
      </w:r>
      <w:proofErr w:type="gramEnd"/>
      <w:r w:rsidR="00EB0354" w:rsidRPr="00EB0354">
        <w:t xml:space="preserve">.” TESOL Resource Centre. Warm-Up Activity. Sep. 22, 2015. </w:t>
      </w:r>
      <w:hyperlink r:id="rId20" w:history="1">
        <w:r w:rsidR="00EB0354" w:rsidRPr="00EB0354">
          <w:rPr>
            <w:rStyle w:val="Hyperlink"/>
          </w:rPr>
          <w:t>http://www.tesol.org/connect/tesol-resource-center/search-results?Keyword=susanna%20fawkes</w:t>
        </w:r>
      </w:hyperlink>
    </w:p>
    <w:p w14:paraId="083B088E" w14:textId="77777777" w:rsidR="00EB0354" w:rsidRDefault="00834D2E" w:rsidP="00682727">
      <w:pPr>
        <w:spacing w:line="240" w:lineRule="auto"/>
        <w:ind w:left="720" w:hanging="720"/>
        <w:jc w:val="both"/>
      </w:pPr>
      <w:r w:rsidRPr="00195727">
        <w:rPr>
          <w:b/>
        </w:rPr>
        <w:t>Fawkes, S.</w:t>
      </w:r>
      <w:r>
        <w:t xml:space="preserve"> (2015). </w:t>
      </w:r>
      <w:r w:rsidR="00EB0354" w:rsidRPr="00EB0354">
        <w:t xml:space="preserve">"Mini Lessons as a Teaching Strategy." </w:t>
      </w:r>
      <w:proofErr w:type="gramStart"/>
      <w:r w:rsidR="00EB0354" w:rsidRPr="00EB0354">
        <w:t xml:space="preserve">SHARE- TESL Canada’s </w:t>
      </w:r>
      <w:proofErr w:type="spellStart"/>
      <w:r w:rsidR="00EB0354" w:rsidRPr="00EB0354">
        <w:t>eMagazine</w:t>
      </w:r>
      <w:proofErr w:type="spellEnd"/>
      <w:r w:rsidR="00EB0354" w:rsidRPr="00EB0354">
        <w:t>.</w:t>
      </w:r>
      <w:proofErr w:type="gramEnd"/>
      <w:r w:rsidR="00EB0354" w:rsidRPr="00EB0354">
        <w:t xml:space="preserve"> </w:t>
      </w:r>
      <w:proofErr w:type="gramStart"/>
      <w:r w:rsidR="00EB0354" w:rsidRPr="00EB0354">
        <w:t>Issue 5, 2014.</w:t>
      </w:r>
      <w:proofErr w:type="gramEnd"/>
      <w:r w:rsidR="00EB0354" w:rsidRPr="00EB0354">
        <w:t xml:space="preserve"> </w:t>
      </w:r>
      <w:r w:rsidR="00330B6D">
        <w:fldChar w:fldCharType="begin"/>
      </w:r>
      <w:r w:rsidR="00330B6D">
        <w:instrText xml:space="preserve"> HYPERLINK "http://www.tesl.ca/media/6333/SHARE-eMagazine-Issue-5.pdf" \t "_blank" </w:instrText>
      </w:r>
      <w:r w:rsidR="00330B6D">
        <w:fldChar w:fldCharType="separate"/>
      </w:r>
      <w:r w:rsidR="00EB0354" w:rsidRPr="00EB0354">
        <w:rPr>
          <w:rStyle w:val="Hyperlink"/>
        </w:rPr>
        <w:t>http://www.tesl.ca/media/6333/SHARE-eMagazine-Issue-5.pdf</w:t>
      </w:r>
      <w:r w:rsidR="00330B6D">
        <w:rPr>
          <w:rStyle w:val="Hyperlink"/>
        </w:rPr>
        <w:fldChar w:fldCharType="end"/>
      </w:r>
    </w:p>
    <w:p w14:paraId="5BC3D1C0" w14:textId="77777777" w:rsidR="00EB0354" w:rsidRPr="00834D2E" w:rsidRDefault="00EB0354" w:rsidP="00682727">
      <w:pPr>
        <w:spacing w:line="240" w:lineRule="auto"/>
        <w:jc w:val="both"/>
        <w:rPr>
          <w:b/>
          <w:i/>
        </w:rPr>
      </w:pPr>
      <w:r w:rsidRPr="00834D2E">
        <w:rPr>
          <w:b/>
          <w:i/>
        </w:rPr>
        <w:t>Presentations:</w:t>
      </w:r>
    </w:p>
    <w:p w14:paraId="0252AC5D" w14:textId="77777777" w:rsidR="00EB0354" w:rsidRPr="00EB0354" w:rsidRDefault="00FC6ED9" w:rsidP="00682727">
      <w:pPr>
        <w:spacing w:line="240" w:lineRule="auto"/>
        <w:jc w:val="both"/>
      </w:pPr>
      <w:r w:rsidRPr="00FC6ED9">
        <w:rPr>
          <w:b/>
        </w:rPr>
        <w:t>Fawkes, S.</w:t>
      </w:r>
      <w:r>
        <w:rPr>
          <w:b/>
        </w:rPr>
        <w:t xml:space="preserve"> </w:t>
      </w:r>
      <w:r>
        <w:t>(2015, May).</w:t>
      </w:r>
      <w:r w:rsidR="00EB0354" w:rsidRPr="00EB0354">
        <w:t xml:space="preserve"> </w:t>
      </w:r>
      <w:r w:rsidR="00EB0354" w:rsidRPr="00EB0354">
        <w:rPr>
          <w:i/>
        </w:rPr>
        <w:t xml:space="preserve">Let’s Meet at the Vinyl Café. Reading with Stuart McLean. </w:t>
      </w:r>
      <w:r w:rsidRPr="00FC6ED9">
        <w:t>Presented at BCTEAL Annual Conference</w:t>
      </w:r>
      <w:r>
        <w:t>,</w:t>
      </w:r>
      <w:r w:rsidR="00EB0354" w:rsidRPr="00EB0354">
        <w:t xml:space="preserve"> Vancouver, BC</w:t>
      </w:r>
      <w:r>
        <w:t>.</w:t>
      </w:r>
    </w:p>
    <w:p w14:paraId="38AB17B2" w14:textId="77777777" w:rsidR="00EB0354" w:rsidRPr="00EB0354" w:rsidRDefault="00FC6ED9" w:rsidP="00682727">
      <w:pPr>
        <w:spacing w:line="240" w:lineRule="auto"/>
        <w:jc w:val="both"/>
      </w:pPr>
      <w:r w:rsidRPr="00FC6ED9">
        <w:rPr>
          <w:b/>
        </w:rPr>
        <w:t>Fawkes, S.</w:t>
      </w:r>
      <w:r w:rsidRPr="00FC6ED9">
        <w:t xml:space="preserve"> </w:t>
      </w:r>
      <w:r>
        <w:t xml:space="preserve">(2014, July). </w:t>
      </w:r>
      <w:r w:rsidRPr="00FC6ED9">
        <w:rPr>
          <w:i/>
        </w:rPr>
        <w:t>Teaching Language through Experiential Learning</w:t>
      </w:r>
      <w:r>
        <w:rPr>
          <w:i/>
        </w:rPr>
        <w:t>.</w:t>
      </w:r>
      <w:r w:rsidRPr="00FC6ED9">
        <w:t xml:space="preserve"> </w:t>
      </w:r>
      <w:r w:rsidR="00EB0354" w:rsidRPr="00EB0354">
        <w:t>Presented at Language, Culture</w:t>
      </w:r>
      <w:r>
        <w:t xml:space="preserve"> &amp; Community Research Institute,</w:t>
      </w:r>
      <w:r w:rsidR="00EB0354" w:rsidRPr="00EB0354">
        <w:t xml:space="preserve"> TRU, Kamloops, BC</w:t>
      </w:r>
      <w:r>
        <w:t>.</w:t>
      </w:r>
    </w:p>
    <w:p w14:paraId="16B8CC14" w14:textId="77777777" w:rsidR="00EB0354" w:rsidRPr="00EB0354" w:rsidRDefault="00FC6ED9" w:rsidP="00682727">
      <w:pPr>
        <w:spacing w:line="240" w:lineRule="auto"/>
        <w:jc w:val="both"/>
        <w:rPr>
          <w:bCs/>
        </w:rPr>
      </w:pPr>
      <w:r w:rsidRPr="00FC6ED9">
        <w:rPr>
          <w:b/>
        </w:rPr>
        <w:t>Fawkes, S.</w:t>
      </w:r>
      <w:r w:rsidRPr="00FC6ED9">
        <w:t xml:space="preserve"> </w:t>
      </w:r>
      <w:r>
        <w:t xml:space="preserve">(2014, May). </w:t>
      </w:r>
      <w:r w:rsidRPr="00FC6ED9">
        <w:rPr>
          <w:bCs/>
          <w:i/>
        </w:rPr>
        <w:t>Teaching and Learning Language beyond Classroom</w:t>
      </w:r>
      <w:r>
        <w:rPr>
          <w:bCs/>
          <w:i/>
        </w:rPr>
        <w:t>.</w:t>
      </w:r>
      <w:r w:rsidRPr="00FC6ED9">
        <w:t xml:space="preserve"> </w:t>
      </w:r>
      <w:r w:rsidR="00EB0354" w:rsidRPr="00EB0354">
        <w:t xml:space="preserve">Presented at CNIE (Canadian Network for Innovation in Education) Conference, TRU, </w:t>
      </w:r>
      <w:proofErr w:type="gramStart"/>
      <w:r>
        <w:t>Kamloops</w:t>
      </w:r>
      <w:proofErr w:type="gramEnd"/>
      <w:r>
        <w:t xml:space="preserve">, </w:t>
      </w:r>
      <w:r w:rsidR="00EB0354" w:rsidRPr="00EB0354">
        <w:t>BC</w:t>
      </w:r>
      <w:r>
        <w:t>.</w:t>
      </w:r>
    </w:p>
    <w:p w14:paraId="4A79DF86" w14:textId="77777777" w:rsidR="00EB0354" w:rsidRDefault="00FC6ED9" w:rsidP="00682727">
      <w:pPr>
        <w:spacing w:line="240" w:lineRule="auto"/>
        <w:jc w:val="both"/>
      </w:pPr>
      <w:r w:rsidRPr="00FC6ED9">
        <w:rPr>
          <w:b/>
        </w:rPr>
        <w:lastRenderedPageBreak/>
        <w:t>Fawkes, S.</w:t>
      </w:r>
      <w:r w:rsidRPr="00FC6ED9">
        <w:t xml:space="preserve"> </w:t>
      </w:r>
      <w:r>
        <w:t xml:space="preserve">(2014, April). </w:t>
      </w:r>
      <w:proofErr w:type="gramStart"/>
      <w:r w:rsidRPr="00FC6ED9">
        <w:rPr>
          <w:i/>
        </w:rPr>
        <w:t>Experiential Learning as a Language Teaching/Learning Strategy</w:t>
      </w:r>
      <w:r>
        <w:rPr>
          <w:i/>
        </w:rPr>
        <w:t>.</w:t>
      </w:r>
      <w:proofErr w:type="gramEnd"/>
      <w:r w:rsidRPr="00FC6ED9">
        <w:t xml:space="preserve"> </w:t>
      </w:r>
      <w:r w:rsidR="00EB0354" w:rsidRPr="00EB0354">
        <w:t>Presented at Meeting on English Language Teaching</w:t>
      </w:r>
      <w:r>
        <w:t>,</w:t>
      </w:r>
      <w:r w:rsidR="00EB0354" w:rsidRPr="00EB0354">
        <w:t xml:space="preserve"> UQAM, </w:t>
      </w:r>
      <w:proofErr w:type="gramStart"/>
      <w:r w:rsidR="00EB0354" w:rsidRPr="00EB0354">
        <w:t>Montrea</w:t>
      </w:r>
      <w:r w:rsidR="00EB0354">
        <w:t>l</w:t>
      </w:r>
      <w:proofErr w:type="gramEnd"/>
      <w:r>
        <w:t>.</w:t>
      </w:r>
    </w:p>
    <w:p w14:paraId="408103BA" w14:textId="77777777" w:rsidR="00197906" w:rsidRDefault="00197906" w:rsidP="00682727">
      <w:pPr>
        <w:spacing w:line="240" w:lineRule="auto"/>
        <w:jc w:val="both"/>
        <w:rPr>
          <w:b/>
        </w:rPr>
      </w:pPr>
    </w:p>
    <w:p w14:paraId="3078CD90" w14:textId="0FF4D822" w:rsidR="00834D2E" w:rsidRPr="00834D2E" w:rsidRDefault="00834D2E" w:rsidP="00682727">
      <w:pPr>
        <w:spacing w:line="240" w:lineRule="auto"/>
        <w:jc w:val="both"/>
        <w:rPr>
          <w:b/>
          <w:sz w:val="24"/>
          <w:szCs w:val="24"/>
        </w:rPr>
      </w:pPr>
      <w:r w:rsidRPr="00F07975">
        <w:rPr>
          <w:b/>
          <w:color w:val="1F497D" w:themeColor="text2"/>
          <w:sz w:val="24"/>
          <w:szCs w:val="24"/>
        </w:rPr>
        <w:t xml:space="preserve">Hu, </w:t>
      </w:r>
      <w:proofErr w:type="spellStart"/>
      <w:r w:rsidRPr="00F07975">
        <w:rPr>
          <w:b/>
          <w:color w:val="1F497D" w:themeColor="text2"/>
          <w:sz w:val="24"/>
          <w:szCs w:val="24"/>
        </w:rPr>
        <w:t>Jumin</w:t>
      </w:r>
      <w:proofErr w:type="spellEnd"/>
      <w:r w:rsidRPr="00F07975">
        <w:rPr>
          <w:b/>
          <w:color w:val="1F497D" w:themeColor="text2"/>
          <w:sz w:val="24"/>
          <w:szCs w:val="24"/>
        </w:rPr>
        <w:t xml:space="preserve"> (Jim)</w:t>
      </w:r>
      <w:r w:rsidR="007B6BEE">
        <w:rPr>
          <w:b/>
          <w:sz w:val="24"/>
          <w:szCs w:val="24"/>
        </w:rPr>
        <w:t xml:space="preserve"> </w:t>
      </w:r>
      <w:r w:rsidR="007B6BEE" w:rsidRPr="007B6BEE">
        <w:rPr>
          <w:sz w:val="20"/>
          <w:szCs w:val="24"/>
        </w:rPr>
        <w:t>(email: jhu@tru.ca)</w:t>
      </w:r>
    </w:p>
    <w:p w14:paraId="2572E2BC" w14:textId="77777777" w:rsidR="00197906" w:rsidRPr="00834D2E" w:rsidRDefault="00197906" w:rsidP="00682727">
      <w:pPr>
        <w:spacing w:line="240" w:lineRule="auto"/>
        <w:jc w:val="both"/>
        <w:rPr>
          <w:b/>
          <w:i/>
        </w:rPr>
      </w:pPr>
      <w:r w:rsidRPr="00834D2E">
        <w:rPr>
          <w:b/>
          <w:i/>
        </w:rPr>
        <w:t>Grants:</w:t>
      </w:r>
    </w:p>
    <w:p w14:paraId="4370FC78" w14:textId="77777777" w:rsidR="00197906" w:rsidRDefault="00197906" w:rsidP="00682727">
      <w:pPr>
        <w:spacing w:line="240" w:lineRule="auto"/>
        <w:jc w:val="both"/>
        <w:rPr>
          <w:lang w:val="en-CA"/>
        </w:rPr>
      </w:pPr>
      <w:proofErr w:type="gramStart"/>
      <w:r w:rsidRPr="00197906">
        <w:rPr>
          <w:lang w:val="en-CA"/>
        </w:rPr>
        <w:t>TRU Internal Research Fund.</w:t>
      </w:r>
      <w:proofErr w:type="gramEnd"/>
      <w:r w:rsidRPr="00197906">
        <w:rPr>
          <w:lang w:val="en-CA"/>
        </w:rPr>
        <w:t xml:space="preserve"> Project title “ESL Employees’ Perspectives on Writing Preparedness and Challenges for the Workplace”</w:t>
      </w:r>
      <w:r w:rsidR="001F7113">
        <w:rPr>
          <w:lang w:val="en-CA"/>
        </w:rPr>
        <w:t xml:space="preserve"> ($5000)</w:t>
      </w:r>
    </w:p>
    <w:p w14:paraId="60926DF2" w14:textId="77777777" w:rsidR="00197906" w:rsidRPr="00834D2E" w:rsidRDefault="00197906" w:rsidP="00682727">
      <w:pPr>
        <w:spacing w:line="240" w:lineRule="auto"/>
        <w:jc w:val="both"/>
        <w:rPr>
          <w:b/>
          <w:i/>
          <w:lang w:val="en-CA"/>
        </w:rPr>
      </w:pPr>
      <w:r w:rsidRPr="00834D2E">
        <w:rPr>
          <w:b/>
          <w:i/>
          <w:lang w:val="en-CA"/>
        </w:rPr>
        <w:t>Publications:</w:t>
      </w:r>
    </w:p>
    <w:p w14:paraId="6C90BB65" w14:textId="77777777" w:rsidR="00197906" w:rsidRDefault="00197906" w:rsidP="00682727">
      <w:pPr>
        <w:spacing w:line="240" w:lineRule="auto"/>
        <w:ind w:left="720" w:hanging="720"/>
        <w:jc w:val="both"/>
        <w:rPr>
          <w:lang w:val="en-CA"/>
        </w:rPr>
      </w:pPr>
      <w:r w:rsidRPr="00197906">
        <w:rPr>
          <w:lang w:val="en-CA"/>
        </w:rPr>
        <w:t xml:space="preserve">Hoare, A., &amp; </w:t>
      </w:r>
      <w:r w:rsidRPr="00195727">
        <w:rPr>
          <w:b/>
          <w:lang w:val="en-CA"/>
        </w:rPr>
        <w:t>Hu, J.</w:t>
      </w:r>
      <w:r w:rsidRPr="00197906">
        <w:rPr>
          <w:lang w:val="en-CA"/>
        </w:rPr>
        <w:t xml:space="preserve"> (in press). </w:t>
      </w:r>
      <w:proofErr w:type="gramStart"/>
      <w:r w:rsidRPr="00197906">
        <w:rPr>
          <w:lang w:val="en-CA"/>
        </w:rPr>
        <w:t>Faculty perceptions of ESL students' academic, linguistic, and cultural preparedness and effective teaching practices.</w:t>
      </w:r>
      <w:proofErr w:type="gramEnd"/>
      <w:r w:rsidRPr="00197906">
        <w:rPr>
          <w:lang w:val="en-CA"/>
        </w:rPr>
        <w:t xml:space="preserve"> In L.T. Wong and J. Aditi (Eds.), </w:t>
      </w:r>
      <w:r w:rsidRPr="007767CC">
        <w:rPr>
          <w:i/>
          <w:lang w:val="en-CA"/>
        </w:rPr>
        <w:t>English language education in a global world: Practices, issues and challenges</w:t>
      </w:r>
      <w:r w:rsidRPr="00197906">
        <w:rPr>
          <w:lang w:val="en-CA"/>
        </w:rPr>
        <w:t>. New York: Nova Science Publishers.</w:t>
      </w:r>
    </w:p>
    <w:p w14:paraId="077213C5" w14:textId="77777777" w:rsidR="00197906" w:rsidRPr="00834D2E" w:rsidRDefault="00197906" w:rsidP="00682727">
      <w:pPr>
        <w:spacing w:line="240" w:lineRule="auto"/>
        <w:jc w:val="both"/>
        <w:rPr>
          <w:b/>
          <w:i/>
          <w:iCs/>
          <w:lang w:val="en-CA"/>
        </w:rPr>
      </w:pPr>
      <w:r w:rsidRPr="00834D2E">
        <w:rPr>
          <w:b/>
          <w:i/>
          <w:iCs/>
          <w:lang w:val="en-CA"/>
        </w:rPr>
        <w:t>Presentations:</w:t>
      </w:r>
    </w:p>
    <w:p w14:paraId="3E6D2CA1" w14:textId="77777777" w:rsidR="00197906" w:rsidRPr="00197906" w:rsidRDefault="00197906" w:rsidP="00682727">
      <w:pPr>
        <w:spacing w:line="240" w:lineRule="auto"/>
        <w:ind w:left="720" w:hanging="720"/>
        <w:jc w:val="both"/>
        <w:rPr>
          <w:iCs/>
          <w:lang w:val="en-CA"/>
        </w:rPr>
      </w:pPr>
      <w:r w:rsidRPr="00195727">
        <w:rPr>
          <w:b/>
          <w:iCs/>
          <w:lang w:val="en-CA"/>
        </w:rPr>
        <w:t>Hu, J.</w:t>
      </w:r>
      <w:r w:rsidRPr="00197906">
        <w:rPr>
          <w:iCs/>
          <w:lang w:val="en-CA"/>
        </w:rPr>
        <w:t xml:space="preserve"> (2014, May). </w:t>
      </w:r>
      <w:proofErr w:type="gramStart"/>
      <w:r w:rsidRPr="00281A56">
        <w:rPr>
          <w:i/>
          <w:iCs/>
          <w:lang w:val="en-CA"/>
        </w:rPr>
        <w:t>Employer perspectives on ESL writing inaccuracy</w:t>
      </w:r>
      <w:r w:rsidRPr="00197906">
        <w:rPr>
          <w:iCs/>
          <w:lang w:val="en-CA"/>
        </w:rPr>
        <w:t>.</w:t>
      </w:r>
      <w:proofErr w:type="gramEnd"/>
      <w:r w:rsidRPr="00197906">
        <w:rPr>
          <w:iCs/>
          <w:lang w:val="en-CA"/>
        </w:rPr>
        <w:t xml:space="preserve"> Paper presented at the Annual Conference of TESL Canada Federation, Regina, SK.</w:t>
      </w:r>
    </w:p>
    <w:p w14:paraId="7D5601F0" w14:textId="77777777" w:rsidR="00197906" w:rsidRPr="00197906" w:rsidRDefault="00197906" w:rsidP="00682727">
      <w:pPr>
        <w:spacing w:line="240" w:lineRule="auto"/>
        <w:ind w:left="720" w:hanging="720"/>
        <w:jc w:val="both"/>
        <w:rPr>
          <w:iCs/>
          <w:lang w:val="en-CA"/>
        </w:rPr>
      </w:pPr>
      <w:r w:rsidRPr="00195727">
        <w:rPr>
          <w:b/>
          <w:iCs/>
          <w:lang w:val="en-CA"/>
        </w:rPr>
        <w:t>Hu, J.</w:t>
      </w:r>
      <w:r w:rsidRPr="00197906">
        <w:rPr>
          <w:iCs/>
          <w:lang w:val="en-CA"/>
        </w:rPr>
        <w:t xml:space="preserve"> (2014, May). </w:t>
      </w:r>
      <w:r w:rsidRPr="00281A56">
        <w:rPr>
          <w:i/>
          <w:iCs/>
          <w:lang w:val="en-CA"/>
        </w:rPr>
        <w:t>Employer views on ESL writing inaccuracy and academic implications</w:t>
      </w:r>
      <w:r w:rsidRPr="00197906">
        <w:rPr>
          <w:iCs/>
          <w:lang w:val="en-CA"/>
        </w:rPr>
        <w:t xml:space="preserve">. Study report presented at the Annual Conference of BC Teachers of English as an Additional Language (BC TEAL), Richmond, BC. </w:t>
      </w:r>
    </w:p>
    <w:p w14:paraId="67955224" w14:textId="77777777" w:rsidR="00197906" w:rsidRPr="00197906" w:rsidRDefault="00197906" w:rsidP="00682727">
      <w:pPr>
        <w:spacing w:line="240" w:lineRule="auto"/>
        <w:ind w:left="720" w:hanging="720"/>
        <w:jc w:val="both"/>
        <w:rPr>
          <w:iCs/>
          <w:lang w:val="en-CA"/>
        </w:rPr>
      </w:pPr>
      <w:r w:rsidRPr="00195727">
        <w:rPr>
          <w:b/>
          <w:iCs/>
          <w:lang w:val="en-CA"/>
        </w:rPr>
        <w:t>Hu, J.</w:t>
      </w:r>
      <w:r w:rsidRPr="00197906">
        <w:rPr>
          <w:iCs/>
          <w:lang w:val="en-CA"/>
        </w:rPr>
        <w:t xml:space="preserve"> (2015, February). </w:t>
      </w:r>
      <w:r w:rsidRPr="00281A56">
        <w:rPr>
          <w:i/>
          <w:iCs/>
          <w:lang w:val="en-CA"/>
        </w:rPr>
        <w:t>Language problems in ESL writing: Voices of employers</w:t>
      </w:r>
      <w:r w:rsidRPr="00197906">
        <w:rPr>
          <w:iCs/>
          <w:lang w:val="en-CA"/>
        </w:rPr>
        <w:t>. Paper presented as part of Celebrating Scholarly Inquiry into Teaching and Learning Series for Centre for Student Engagement and Learning Innovation, Thompson Rivers University, Kamloops, BC.</w:t>
      </w:r>
    </w:p>
    <w:p w14:paraId="667D15F4" w14:textId="77777777" w:rsidR="00197906" w:rsidRDefault="00197906" w:rsidP="00682727">
      <w:pPr>
        <w:spacing w:line="240" w:lineRule="auto"/>
        <w:ind w:left="720" w:hanging="720"/>
        <w:jc w:val="both"/>
        <w:rPr>
          <w:b/>
        </w:rPr>
      </w:pPr>
      <w:r w:rsidRPr="00195727">
        <w:rPr>
          <w:b/>
          <w:iCs/>
          <w:lang w:val="en-CA"/>
        </w:rPr>
        <w:t>Hu, J.</w:t>
      </w:r>
      <w:r w:rsidRPr="00197906">
        <w:rPr>
          <w:iCs/>
          <w:lang w:val="en-CA"/>
        </w:rPr>
        <w:t xml:space="preserve"> (2015, March). </w:t>
      </w:r>
      <w:proofErr w:type="gramStart"/>
      <w:r w:rsidRPr="00281A56">
        <w:rPr>
          <w:i/>
          <w:iCs/>
          <w:lang w:val="en-CA"/>
        </w:rPr>
        <w:t>Conferencing for simultaneous oral-written feedback on ESL academic writing</w:t>
      </w:r>
      <w:r w:rsidRPr="00197906">
        <w:rPr>
          <w:iCs/>
          <w:lang w:val="en-CA"/>
        </w:rPr>
        <w:t>.</w:t>
      </w:r>
      <w:proofErr w:type="gramEnd"/>
      <w:r w:rsidRPr="00197906">
        <w:rPr>
          <w:iCs/>
          <w:lang w:val="en-CA"/>
        </w:rPr>
        <w:t xml:space="preserve"> Paper presented at the International Conference for Learning at Intercultural Intersections, Kamloops, BC.</w:t>
      </w:r>
    </w:p>
    <w:p w14:paraId="67C01A8A" w14:textId="77777777" w:rsidR="00197906" w:rsidRDefault="00197906" w:rsidP="00682727">
      <w:pPr>
        <w:pStyle w:val="ListParagraph"/>
        <w:spacing w:line="240" w:lineRule="auto"/>
        <w:jc w:val="both"/>
        <w:rPr>
          <w:b/>
        </w:rPr>
      </w:pPr>
    </w:p>
    <w:p w14:paraId="4FC7055C" w14:textId="06CB9595" w:rsidR="0061563A" w:rsidRPr="00834D2E" w:rsidRDefault="00834D2E" w:rsidP="00682727">
      <w:pPr>
        <w:spacing w:line="240" w:lineRule="auto"/>
        <w:jc w:val="both"/>
        <w:rPr>
          <w:b/>
          <w:sz w:val="24"/>
          <w:szCs w:val="24"/>
        </w:rPr>
      </w:pPr>
      <w:r w:rsidRPr="00F07975">
        <w:rPr>
          <w:b/>
          <w:color w:val="1F497D" w:themeColor="text2"/>
          <w:sz w:val="24"/>
          <w:szCs w:val="24"/>
        </w:rPr>
        <w:t>Liu, Xuelin</w:t>
      </w:r>
      <w:r w:rsidR="007B6BEE">
        <w:rPr>
          <w:b/>
          <w:sz w:val="24"/>
          <w:szCs w:val="24"/>
        </w:rPr>
        <w:t xml:space="preserve"> </w:t>
      </w:r>
      <w:r w:rsidR="007B6BEE" w:rsidRPr="007B6BEE">
        <w:rPr>
          <w:sz w:val="20"/>
          <w:szCs w:val="24"/>
        </w:rPr>
        <w:t>(email: xliu@tru.ca)</w:t>
      </w:r>
    </w:p>
    <w:p w14:paraId="21258379" w14:textId="77777777" w:rsidR="0061563A" w:rsidRPr="00834D2E" w:rsidRDefault="0061563A" w:rsidP="00682727">
      <w:pPr>
        <w:spacing w:line="240" w:lineRule="auto"/>
        <w:jc w:val="both"/>
        <w:rPr>
          <w:b/>
          <w:i/>
        </w:rPr>
      </w:pPr>
      <w:r w:rsidRPr="00834D2E">
        <w:rPr>
          <w:b/>
          <w:i/>
        </w:rPr>
        <w:t>Presentations:</w:t>
      </w:r>
    </w:p>
    <w:p w14:paraId="373185C2" w14:textId="77777777" w:rsidR="0061563A" w:rsidRDefault="00281A56" w:rsidP="00682727">
      <w:pPr>
        <w:spacing w:line="240" w:lineRule="auto"/>
        <w:jc w:val="both"/>
      </w:pPr>
      <w:r>
        <w:rPr>
          <w:b/>
        </w:rPr>
        <w:t xml:space="preserve">Xuelin, L. </w:t>
      </w:r>
      <w:r>
        <w:t xml:space="preserve">(2014, July). </w:t>
      </w:r>
      <w:r w:rsidRPr="00281A56">
        <w:rPr>
          <w:i/>
        </w:rPr>
        <w:t>Using the "Thinking Aloud" Method to Elicit Listening Strategies and Metacognitive Knowledge of a Group of Chinese ESL Learners</w:t>
      </w:r>
      <w:r w:rsidRPr="00281A56">
        <w:t>.</w:t>
      </w:r>
      <w:r>
        <w:t xml:space="preserve"> </w:t>
      </w:r>
      <w:r w:rsidR="0061563A" w:rsidRPr="0061563A">
        <w:t>Presented at Language, Culture, and Community Research Institute</w:t>
      </w:r>
      <w:r>
        <w:t>,</w:t>
      </w:r>
      <w:r w:rsidR="0061563A">
        <w:t xml:space="preserve"> TRU, Kamloops, BC.</w:t>
      </w:r>
    </w:p>
    <w:p w14:paraId="07528995" w14:textId="77777777" w:rsidR="004F6C58" w:rsidRDefault="004F6C58" w:rsidP="00682727">
      <w:pPr>
        <w:spacing w:line="240" w:lineRule="auto"/>
        <w:jc w:val="both"/>
        <w:rPr>
          <w:b/>
          <w:sz w:val="24"/>
          <w:szCs w:val="24"/>
        </w:rPr>
      </w:pPr>
    </w:p>
    <w:p w14:paraId="53797212" w14:textId="4B3616FF" w:rsidR="00FF396C" w:rsidRPr="00834D2E" w:rsidRDefault="00834D2E" w:rsidP="00682727">
      <w:pPr>
        <w:spacing w:line="240" w:lineRule="auto"/>
        <w:jc w:val="both"/>
        <w:rPr>
          <w:b/>
          <w:sz w:val="24"/>
          <w:szCs w:val="24"/>
        </w:rPr>
      </w:pPr>
      <w:r w:rsidRPr="00F07975">
        <w:rPr>
          <w:b/>
          <w:color w:val="1F497D" w:themeColor="text2"/>
          <w:sz w:val="24"/>
          <w:szCs w:val="24"/>
        </w:rPr>
        <w:t>Massalski, Jacek (Jack)</w:t>
      </w:r>
      <w:r w:rsidR="007B6BEE">
        <w:rPr>
          <w:b/>
          <w:sz w:val="24"/>
          <w:szCs w:val="24"/>
        </w:rPr>
        <w:t xml:space="preserve"> </w:t>
      </w:r>
      <w:r w:rsidR="007B6BEE" w:rsidRPr="007B6BEE">
        <w:rPr>
          <w:sz w:val="20"/>
          <w:szCs w:val="24"/>
        </w:rPr>
        <w:t>(email: jmassalski@tru.ca)</w:t>
      </w:r>
    </w:p>
    <w:p w14:paraId="7519F64D" w14:textId="77777777" w:rsidR="007503CD" w:rsidRDefault="00FF396C" w:rsidP="00682727">
      <w:pPr>
        <w:spacing w:line="240" w:lineRule="auto"/>
        <w:ind w:left="720" w:hanging="720"/>
        <w:jc w:val="both"/>
        <w:rPr>
          <w:b/>
          <w:sz w:val="24"/>
          <w:szCs w:val="24"/>
          <w:u w:val="single"/>
        </w:rPr>
      </w:pPr>
      <w:r w:rsidRPr="00195727">
        <w:rPr>
          <w:b/>
          <w:lang w:val="en-CA"/>
        </w:rPr>
        <w:t>Massalski, J.</w:t>
      </w:r>
      <w:r w:rsidRPr="00FF396C">
        <w:rPr>
          <w:lang w:val="en-CA"/>
        </w:rPr>
        <w:t xml:space="preserve"> (2014). ESLTUBE.ORG - A new website for ESL teachers and learners. </w:t>
      </w:r>
      <w:r w:rsidRPr="00FF396C">
        <w:rPr>
          <w:i/>
          <w:iCs/>
          <w:lang w:val="en-CA"/>
        </w:rPr>
        <w:t xml:space="preserve">SHARE: TESL Canada’s </w:t>
      </w:r>
      <w:proofErr w:type="spellStart"/>
      <w:r w:rsidRPr="00FF396C">
        <w:rPr>
          <w:i/>
          <w:iCs/>
          <w:lang w:val="en-CA"/>
        </w:rPr>
        <w:t>eMagazine</w:t>
      </w:r>
      <w:proofErr w:type="spellEnd"/>
      <w:r w:rsidRPr="00FF396C">
        <w:rPr>
          <w:i/>
          <w:iCs/>
          <w:lang w:val="en-CA"/>
        </w:rPr>
        <w:t xml:space="preserve"> for ESL Teachers</w:t>
      </w:r>
      <w:r w:rsidRPr="00FF396C">
        <w:rPr>
          <w:lang w:val="en-CA"/>
        </w:rPr>
        <w:t xml:space="preserve">, </w:t>
      </w:r>
      <w:r w:rsidRPr="00FF396C">
        <w:rPr>
          <w:i/>
          <w:lang w:val="en-CA"/>
        </w:rPr>
        <w:t>5</w:t>
      </w:r>
      <w:r w:rsidRPr="00FF396C">
        <w:rPr>
          <w:lang w:val="en-CA"/>
        </w:rPr>
        <w:t xml:space="preserve">, 35. Retrieved from </w:t>
      </w:r>
      <w:r w:rsidR="00C2430E" w:rsidRPr="00C2430E">
        <w:rPr>
          <w:lang w:val="en-CA"/>
        </w:rPr>
        <w:t>http://teslhub.com/esltube-org-new-video-website-esl-teachers-learners/</w:t>
      </w:r>
    </w:p>
    <w:p w14:paraId="0E5059B4" w14:textId="60CCA350" w:rsidR="004F6C58" w:rsidRPr="00F07975" w:rsidRDefault="00946131" w:rsidP="00F07975">
      <w:pPr>
        <w:spacing w:line="240" w:lineRule="auto"/>
        <w:jc w:val="center"/>
        <w:rPr>
          <w:b/>
          <w:color w:val="1F497D" w:themeColor="text2"/>
          <w:sz w:val="28"/>
          <w:szCs w:val="28"/>
        </w:rPr>
      </w:pPr>
      <w:r>
        <w:rPr>
          <w:b/>
          <w:color w:val="1F497D" w:themeColor="text2"/>
          <w:sz w:val="28"/>
          <w:szCs w:val="28"/>
        </w:rPr>
        <w:lastRenderedPageBreak/>
        <w:t xml:space="preserve">Department </w:t>
      </w:r>
      <w:r w:rsidR="00497461" w:rsidRPr="00946131">
        <w:rPr>
          <w:b/>
          <w:color w:val="1F497D" w:themeColor="text2"/>
          <w:sz w:val="28"/>
          <w:szCs w:val="28"/>
        </w:rPr>
        <w:t>of University and Employment Preparation</w:t>
      </w:r>
    </w:p>
    <w:p w14:paraId="3EA7AA71" w14:textId="751D125E" w:rsidR="007503CD" w:rsidRDefault="007503CD" w:rsidP="00497461">
      <w:pPr>
        <w:spacing w:line="240" w:lineRule="auto"/>
        <w:jc w:val="both"/>
        <w:rPr>
          <w:b/>
          <w:sz w:val="24"/>
          <w:szCs w:val="24"/>
        </w:rPr>
      </w:pPr>
      <w:r w:rsidRPr="00F07975">
        <w:rPr>
          <w:b/>
          <w:color w:val="1F497D" w:themeColor="text2"/>
          <w:sz w:val="24"/>
          <w:szCs w:val="24"/>
        </w:rPr>
        <w:t>Christina Cederlof</w:t>
      </w:r>
      <w:r w:rsidR="007B6BEE">
        <w:rPr>
          <w:b/>
          <w:sz w:val="24"/>
          <w:szCs w:val="24"/>
        </w:rPr>
        <w:t xml:space="preserve"> </w:t>
      </w:r>
      <w:r w:rsidR="007B6BEE" w:rsidRPr="007B6BEE">
        <w:rPr>
          <w:sz w:val="20"/>
          <w:szCs w:val="24"/>
        </w:rPr>
        <w:t>(email: ccederlof@tru.ca)</w:t>
      </w:r>
    </w:p>
    <w:p w14:paraId="41427FBA" w14:textId="77777777" w:rsidR="007503CD" w:rsidRPr="007503CD" w:rsidRDefault="007503CD" w:rsidP="00682727">
      <w:pPr>
        <w:spacing w:line="240" w:lineRule="auto"/>
        <w:jc w:val="both"/>
        <w:rPr>
          <w:b/>
          <w:i/>
        </w:rPr>
      </w:pPr>
      <w:r w:rsidRPr="007503CD">
        <w:rPr>
          <w:b/>
          <w:i/>
        </w:rPr>
        <w:t>Presentations:</w:t>
      </w:r>
    </w:p>
    <w:p w14:paraId="2F2ADF68" w14:textId="77777777" w:rsidR="007503CD" w:rsidRPr="007503CD" w:rsidRDefault="007503CD" w:rsidP="00682727">
      <w:pPr>
        <w:spacing w:line="240" w:lineRule="auto"/>
        <w:ind w:left="720" w:hanging="720"/>
        <w:jc w:val="both"/>
      </w:pPr>
      <w:r w:rsidRPr="00BA1307">
        <w:rPr>
          <w:b/>
        </w:rPr>
        <w:t>Cederlof, C.</w:t>
      </w:r>
      <w:r w:rsidRPr="007503CD">
        <w:t xml:space="preserve"> (2015). </w:t>
      </w:r>
      <w:proofErr w:type="gramStart"/>
      <w:r w:rsidRPr="007503CD">
        <w:rPr>
          <w:i/>
        </w:rPr>
        <w:t>Appreciative and creative visioning</w:t>
      </w:r>
      <w:r w:rsidRPr="007503CD">
        <w:t>.</w:t>
      </w:r>
      <w:proofErr w:type="gramEnd"/>
      <w:r w:rsidRPr="007503CD">
        <w:t xml:space="preserve"> </w:t>
      </w:r>
      <w:proofErr w:type="gramStart"/>
      <w:r w:rsidRPr="007503CD">
        <w:t>Workshop at the ISW Spring Institute.</w:t>
      </w:r>
      <w:proofErr w:type="gramEnd"/>
      <w:r w:rsidRPr="007503CD">
        <w:t xml:space="preserve"> </w:t>
      </w:r>
      <w:proofErr w:type="spellStart"/>
      <w:r w:rsidRPr="007503CD">
        <w:t>Tatamagouche</w:t>
      </w:r>
      <w:proofErr w:type="spellEnd"/>
      <w:r w:rsidRPr="007503CD">
        <w:t>, Nova Scotia, Canada, June 5, 2015.</w:t>
      </w:r>
    </w:p>
    <w:p w14:paraId="1AC974A5" w14:textId="77777777" w:rsidR="007503CD" w:rsidRPr="007503CD" w:rsidRDefault="007503CD" w:rsidP="00682727">
      <w:pPr>
        <w:spacing w:line="240" w:lineRule="auto"/>
        <w:ind w:left="720" w:hanging="720"/>
        <w:jc w:val="both"/>
      </w:pPr>
      <w:r w:rsidRPr="007503CD">
        <w:t xml:space="preserve">Henderson, D., </w:t>
      </w:r>
      <w:r w:rsidRPr="00BA1307">
        <w:rPr>
          <w:b/>
        </w:rPr>
        <w:t>Cederlof, C.</w:t>
      </w:r>
      <w:r w:rsidRPr="007503CD">
        <w:t xml:space="preserve"> (2015). </w:t>
      </w:r>
      <w:r w:rsidRPr="007503CD">
        <w:rPr>
          <w:i/>
        </w:rPr>
        <w:t>Mining the curiosity and internal motivation of adult learners</w:t>
      </w:r>
      <w:r w:rsidRPr="007503CD">
        <w:t>.  Workshop at the UBC Okanagan Learning Conference, Kelowna, BC, Canada, May 7, 2015.</w:t>
      </w:r>
    </w:p>
    <w:p w14:paraId="3D8CABF1" w14:textId="77777777" w:rsidR="007503CD" w:rsidRPr="007503CD" w:rsidRDefault="007503CD" w:rsidP="00682727">
      <w:pPr>
        <w:spacing w:line="240" w:lineRule="auto"/>
        <w:ind w:left="720" w:hanging="720"/>
        <w:jc w:val="both"/>
      </w:pPr>
      <w:r w:rsidRPr="00BA1307">
        <w:rPr>
          <w:b/>
        </w:rPr>
        <w:t>Cederlof, C.</w:t>
      </w:r>
      <w:r w:rsidRPr="007503CD">
        <w:t xml:space="preserve">, El </w:t>
      </w:r>
      <w:proofErr w:type="spellStart"/>
      <w:r w:rsidRPr="007503CD">
        <w:t>Miligi</w:t>
      </w:r>
      <w:proofErr w:type="spellEnd"/>
      <w:r w:rsidRPr="007503CD">
        <w:t xml:space="preserve">, H. (2014). </w:t>
      </w:r>
      <w:r w:rsidRPr="007503CD">
        <w:rPr>
          <w:i/>
        </w:rPr>
        <w:t>Enhancing student-learning through custom made Apps for students with disabilities</w:t>
      </w:r>
      <w:r w:rsidRPr="007503CD">
        <w:t xml:space="preserve">. </w:t>
      </w:r>
      <w:proofErr w:type="gramStart"/>
      <w:r w:rsidRPr="007503CD">
        <w:t>Presentation at the 2014 Symposium on Scholarship of Teaching and Learning.</w:t>
      </w:r>
      <w:proofErr w:type="gramEnd"/>
      <w:r w:rsidRPr="007503CD">
        <w:t xml:space="preserve"> Banff, AB, Canada, November 6 – 8, 2014.</w:t>
      </w:r>
    </w:p>
    <w:p w14:paraId="58AD19C3" w14:textId="77777777" w:rsidR="007503CD" w:rsidRPr="007503CD" w:rsidRDefault="007503CD" w:rsidP="00682727">
      <w:pPr>
        <w:spacing w:line="240" w:lineRule="auto"/>
        <w:ind w:left="720" w:hanging="720"/>
        <w:jc w:val="both"/>
      </w:pPr>
      <w:r w:rsidRPr="00BA1307">
        <w:rPr>
          <w:b/>
        </w:rPr>
        <w:t>Cederlof, C.</w:t>
      </w:r>
      <w:r w:rsidRPr="007503CD">
        <w:t xml:space="preserve"> (2014). </w:t>
      </w:r>
      <w:r w:rsidRPr="007503CD">
        <w:rPr>
          <w:i/>
        </w:rPr>
        <w:t>How does using mainstream technology impact the learning of practical academic skills in adults with intellectual and developmental disabilities?</w:t>
      </w:r>
      <w:r w:rsidRPr="007503CD">
        <w:t xml:space="preserve"> Abstract in the Journal of Applied Research in Intellectual Disabilities, 27 (4), 381</w:t>
      </w:r>
    </w:p>
    <w:p w14:paraId="03C2262F" w14:textId="77777777" w:rsidR="007503CD" w:rsidRPr="007503CD" w:rsidRDefault="007503CD" w:rsidP="00682727">
      <w:pPr>
        <w:spacing w:line="240" w:lineRule="auto"/>
        <w:ind w:left="720" w:hanging="720"/>
        <w:jc w:val="both"/>
        <w:rPr>
          <w:bCs/>
        </w:rPr>
      </w:pPr>
      <w:r w:rsidRPr="00BA1307">
        <w:rPr>
          <w:b/>
          <w:bCs/>
        </w:rPr>
        <w:t>Cederlof, C.</w:t>
      </w:r>
      <w:r w:rsidRPr="007503CD">
        <w:rPr>
          <w:bCs/>
        </w:rPr>
        <w:t xml:space="preserve"> (2014). </w:t>
      </w:r>
      <w:r w:rsidRPr="007503CD">
        <w:rPr>
          <w:bCs/>
          <w:i/>
        </w:rPr>
        <w:t>How does using mainstream technology impact the learning of practical academic skills in adults with intellectual and developmental disabilities?</w:t>
      </w:r>
      <w:r w:rsidRPr="007503CD">
        <w:rPr>
          <w:bCs/>
        </w:rPr>
        <w:t xml:space="preserve"> </w:t>
      </w:r>
      <w:proofErr w:type="gramStart"/>
      <w:r w:rsidRPr="007503CD">
        <w:rPr>
          <w:bCs/>
        </w:rPr>
        <w:t>Poster presentation at the 2014 International Association for the Scientific Study of Intellectual and Developmental Disabilities European Regional Congress.</w:t>
      </w:r>
      <w:proofErr w:type="gramEnd"/>
      <w:r w:rsidRPr="007503CD">
        <w:rPr>
          <w:bCs/>
        </w:rPr>
        <w:t xml:space="preserve"> Vienna, Austria, July 14 – 17, 2014.</w:t>
      </w:r>
    </w:p>
    <w:p w14:paraId="4A3F9278" w14:textId="77777777" w:rsidR="007503CD" w:rsidRPr="007503CD" w:rsidRDefault="007503CD" w:rsidP="00682727">
      <w:pPr>
        <w:spacing w:line="240" w:lineRule="auto"/>
        <w:ind w:left="720" w:hanging="720"/>
        <w:jc w:val="both"/>
        <w:rPr>
          <w:bCs/>
        </w:rPr>
      </w:pPr>
      <w:r w:rsidRPr="00BA1307">
        <w:rPr>
          <w:b/>
          <w:bCs/>
        </w:rPr>
        <w:t>Cederlof, C.</w:t>
      </w:r>
      <w:r w:rsidRPr="007503CD">
        <w:rPr>
          <w:bCs/>
        </w:rPr>
        <w:t xml:space="preserve">, Peters, L., Stinson, S., Mihalicz, L. (2014). </w:t>
      </w:r>
      <w:proofErr w:type="gramStart"/>
      <w:r w:rsidRPr="007503CD">
        <w:rPr>
          <w:bCs/>
          <w:i/>
        </w:rPr>
        <w:t>Conversation café plenary sessions</w:t>
      </w:r>
      <w:r w:rsidRPr="007503CD">
        <w:rPr>
          <w:bCs/>
        </w:rPr>
        <w:t>.</w:t>
      </w:r>
      <w:proofErr w:type="gramEnd"/>
      <w:r w:rsidRPr="007503CD">
        <w:rPr>
          <w:bCs/>
        </w:rPr>
        <w:t xml:space="preserve"> Facilitated plenary sessions for the 2014 Disability Resource Network of BC Annual Conference. </w:t>
      </w:r>
      <w:proofErr w:type="gramStart"/>
      <w:r w:rsidRPr="007503CD">
        <w:rPr>
          <w:bCs/>
        </w:rPr>
        <w:t>Vancouver Community College, Vancouver, BC, Canada, May 26, 27, 2014.</w:t>
      </w:r>
      <w:proofErr w:type="gramEnd"/>
    </w:p>
    <w:p w14:paraId="03E2E4AF" w14:textId="77777777" w:rsidR="007503CD" w:rsidRPr="007503CD" w:rsidRDefault="007503CD" w:rsidP="00682727">
      <w:pPr>
        <w:spacing w:line="240" w:lineRule="auto"/>
        <w:ind w:left="720" w:hanging="720"/>
        <w:jc w:val="both"/>
        <w:rPr>
          <w:bCs/>
        </w:rPr>
      </w:pPr>
      <w:r w:rsidRPr="00BA1307">
        <w:rPr>
          <w:b/>
          <w:bCs/>
        </w:rPr>
        <w:t>Cederlof, C.</w:t>
      </w:r>
      <w:r w:rsidRPr="007503CD">
        <w:rPr>
          <w:bCs/>
        </w:rPr>
        <w:t xml:space="preserve">, Henderson, D. (2014). </w:t>
      </w:r>
      <w:r w:rsidRPr="007503CD">
        <w:rPr>
          <w:bCs/>
          <w:i/>
        </w:rPr>
        <w:t>Examining educational culture through a learning circle</w:t>
      </w:r>
      <w:r w:rsidRPr="007503CD">
        <w:rPr>
          <w:bCs/>
        </w:rPr>
        <w:t xml:space="preserve">. </w:t>
      </w:r>
      <w:proofErr w:type="gramStart"/>
      <w:r w:rsidRPr="007503CD">
        <w:rPr>
          <w:bCs/>
        </w:rPr>
        <w:t>Presentation at the 2014 Canadian Network for Innovation in Education Conference.</w:t>
      </w:r>
      <w:proofErr w:type="gramEnd"/>
      <w:r w:rsidRPr="007503CD">
        <w:rPr>
          <w:bCs/>
        </w:rPr>
        <w:t xml:space="preserve"> Thompson Rivers University, Kamloops, BC, Canada, May 13 – 16, 2014.</w:t>
      </w:r>
    </w:p>
    <w:p w14:paraId="326BADF2" w14:textId="77777777" w:rsidR="007503CD" w:rsidRPr="007503CD" w:rsidRDefault="007503CD" w:rsidP="00682727">
      <w:pPr>
        <w:spacing w:line="240" w:lineRule="auto"/>
        <w:ind w:left="720" w:hanging="720"/>
        <w:jc w:val="both"/>
        <w:rPr>
          <w:bCs/>
        </w:rPr>
      </w:pPr>
      <w:r w:rsidRPr="00BA1307">
        <w:rPr>
          <w:b/>
          <w:bCs/>
        </w:rPr>
        <w:t>Cederlof, C.</w:t>
      </w:r>
      <w:r w:rsidRPr="007503CD">
        <w:rPr>
          <w:bCs/>
        </w:rPr>
        <w:t xml:space="preserve">, Henderson, D., (2014). </w:t>
      </w:r>
      <w:r w:rsidRPr="007503CD">
        <w:rPr>
          <w:bCs/>
          <w:i/>
        </w:rPr>
        <w:t>Reflecting on scholarly approaches through a learning circle</w:t>
      </w:r>
      <w:r w:rsidRPr="007503CD">
        <w:rPr>
          <w:bCs/>
        </w:rPr>
        <w:t xml:space="preserve">. </w:t>
      </w:r>
      <w:proofErr w:type="gramStart"/>
      <w:r w:rsidRPr="007503CD">
        <w:rPr>
          <w:bCs/>
        </w:rPr>
        <w:t>Presentation at the University of British Columbia’s 10</w:t>
      </w:r>
      <w:r w:rsidRPr="007503CD">
        <w:rPr>
          <w:bCs/>
          <w:vertAlign w:val="superscript"/>
        </w:rPr>
        <w:t>th</w:t>
      </w:r>
      <w:r w:rsidRPr="007503CD">
        <w:rPr>
          <w:bCs/>
        </w:rPr>
        <w:t xml:space="preserve"> Annual Learning Conference.</w:t>
      </w:r>
      <w:proofErr w:type="gramEnd"/>
      <w:r w:rsidRPr="007503CD">
        <w:rPr>
          <w:bCs/>
        </w:rPr>
        <w:t xml:space="preserve"> University of British Columbia Okanagan Campus, Kelowna, BC, Canada, May 7, 8, 2014.</w:t>
      </w:r>
    </w:p>
    <w:p w14:paraId="67FCE25F" w14:textId="77777777" w:rsidR="00051AC7" w:rsidRDefault="007503CD" w:rsidP="00682727">
      <w:pPr>
        <w:spacing w:line="240" w:lineRule="auto"/>
        <w:ind w:left="720" w:hanging="720"/>
        <w:jc w:val="both"/>
        <w:rPr>
          <w:b/>
          <w:sz w:val="24"/>
          <w:szCs w:val="24"/>
          <w:u w:val="single"/>
        </w:rPr>
      </w:pPr>
      <w:r w:rsidRPr="00BA1307">
        <w:rPr>
          <w:b/>
          <w:bCs/>
        </w:rPr>
        <w:t>Cederlof, C.</w:t>
      </w:r>
      <w:r w:rsidRPr="007503CD">
        <w:rPr>
          <w:bCs/>
        </w:rPr>
        <w:t xml:space="preserve">, Johnson, N., Rennie, E., Brewer, S., </w:t>
      </w:r>
      <w:proofErr w:type="spellStart"/>
      <w:r w:rsidRPr="007503CD">
        <w:rPr>
          <w:bCs/>
        </w:rPr>
        <w:t>Cinel</w:t>
      </w:r>
      <w:proofErr w:type="spellEnd"/>
      <w:r w:rsidRPr="007503CD">
        <w:rPr>
          <w:bCs/>
        </w:rPr>
        <w:t xml:space="preserve">, B., Atkins, T., Hunt, G., </w:t>
      </w:r>
      <w:proofErr w:type="spellStart"/>
      <w:r w:rsidRPr="007503CD">
        <w:rPr>
          <w:bCs/>
        </w:rPr>
        <w:t>Tsigaris</w:t>
      </w:r>
      <w:proofErr w:type="spellEnd"/>
      <w:r w:rsidRPr="007503CD">
        <w:rPr>
          <w:bCs/>
        </w:rPr>
        <w:t xml:space="preserve">, P., Baldwin, L., </w:t>
      </w:r>
      <w:proofErr w:type="spellStart"/>
      <w:r w:rsidRPr="007503CD">
        <w:rPr>
          <w:bCs/>
        </w:rPr>
        <w:t>Lussier</w:t>
      </w:r>
      <w:proofErr w:type="spellEnd"/>
      <w:r w:rsidRPr="007503CD">
        <w:rPr>
          <w:bCs/>
        </w:rPr>
        <w:t xml:space="preserve">, K., </w:t>
      </w:r>
      <w:proofErr w:type="spellStart"/>
      <w:r w:rsidRPr="007503CD">
        <w:rPr>
          <w:bCs/>
        </w:rPr>
        <w:t>Ratsoy</w:t>
      </w:r>
      <w:proofErr w:type="spellEnd"/>
      <w:r w:rsidRPr="007503CD">
        <w:rPr>
          <w:bCs/>
        </w:rPr>
        <w:t xml:space="preserve">, G. (2014) </w:t>
      </w:r>
      <w:r w:rsidRPr="007503CD">
        <w:rPr>
          <w:bCs/>
          <w:i/>
        </w:rPr>
        <w:t>Scholarship of Teaching and Learning (</w:t>
      </w:r>
      <w:proofErr w:type="spellStart"/>
      <w:r w:rsidRPr="007503CD">
        <w:rPr>
          <w:bCs/>
          <w:i/>
        </w:rPr>
        <w:t>SoTL</w:t>
      </w:r>
      <w:proofErr w:type="spellEnd"/>
      <w:r w:rsidRPr="007503CD">
        <w:rPr>
          <w:bCs/>
          <w:i/>
        </w:rPr>
        <w:t>) at TRU</w:t>
      </w:r>
      <w:r w:rsidRPr="007503CD">
        <w:rPr>
          <w:bCs/>
        </w:rPr>
        <w:t>. Presentation at the Thompson Rivers University’s 10</w:t>
      </w:r>
      <w:r w:rsidRPr="007503CD">
        <w:rPr>
          <w:bCs/>
          <w:vertAlign w:val="superscript"/>
        </w:rPr>
        <w:t>th</w:t>
      </w:r>
      <w:r w:rsidRPr="007503CD">
        <w:rPr>
          <w:bCs/>
        </w:rPr>
        <w:t xml:space="preserve"> Annual Teaching Practices Colloquium,  Thompson Rivers University, Kamloops, BC, Canada, February 17, 2014.</w:t>
      </w:r>
    </w:p>
    <w:p w14:paraId="25A224D5" w14:textId="77777777" w:rsidR="00F07975" w:rsidRDefault="00F07975" w:rsidP="004C6A94">
      <w:pPr>
        <w:spacing w:line="240" w:lineRule="auto"/>
        <w:jc w:val="center"/>
        <w:rPr>
          <w:b/>
          <w:color w:val="1F497D" w:themeColor="text2"/>
          <w:sz w:val="28"/>
          <w:szCs w:val="28"/>
        </w:rPr>
      </w:pPr>
    </w:p>
    <w:p w14:paraId="38D894CA" w14:textId="77777777" w:rsidR="00F07975" w:rsidRDefault="00F07975">
      <w:pPr>
        <w:rPr>
          <w:b/>
          <w:color w:val="1F497D" w:themeColor="text2"/>
          <w:sz w:val="28"/>
          <w:szCs w:val="28"/>
        </w:rPr>
      </w:pPr>
      <w:r>
        <w:rPr>
          <w:b/>
          <w:color w:val="1F497D" w:themeColor="text2"/>
          <w:sz w:val="28"/>
          <w:szCs w:val="28"/>
        </w:rPr>
        <w:br w:type="page"/>
      </w:r>
    </w:p>
    <w:p w14:paraId="12DF74D9" w14:textId="586BC104" w:rsidR="00C2430E" w:rsidRPr="00F53B20" w:rsidRDefault="00C2430E" w:rsidP="004C6A94">
      <w:pPr>
        <w:spacing w:line="240" w:lineRule="auto"/>
        <w:jc w:val="center"/>
        <w:rPr>
          <w:b/>
          <w:color w:val="1F497D" w:themeColor="text2"/>
          <w:sz w:val="28"/>
          <w:szCs w:val="28"/>
        </w:rPr>
      </w:pPr>
      <w:r w:rsidRPr="00F53B20">
        <w:rPr>
          <w:b/>
          <w:color w:val="1F497D" w:themeColor="text2"/>
          <w:sz w:val="28"/>
          <w:szCs w:val="28"/>
        </w:rPr>
        <w:lastRenderedPageBreak/>
        <w:t>F</w:t>
      </w:r>
      <w:r w:rsidR="004C6A94" w:rsidRPr="00F53B20">
        <w:rPr>
          <w:b/>
          <w:color w:val="1F497D" w:themeColor="text2"/>
          <w:sz w:val="28"/>
          <w:szCs w:val="28"/>
        </w:rPr>
        <w:t>aculty</w:t>
      </w:r>
      <w:r w:rsidRPr="00F53B20">
        <w:rPr>
          <w:b/>
          <w:color w:val="1F497D" w:themeColor="text2"/>
          <w:sz w:val="28"/>
          <w:szCs w:val="28"/>
        </w:rPr>
        <w:t xml:space="preserve"> Dean</w:t>
      </w:r>
    </w:p>
    <w:p w14:paraId="219254F8" w14:textId="7756A944" w:rsidR="00C2430E" w:rsidRPr="007B6BEE" w:rsidRDefault="00C2430E" w:rsidP="00682727">
      <w:pPr>
        <w:spacing w:line="240" w:lineRule="auto"/>
        <w:jc w:val="both"/>
        <w:rPr>
          <w:sz w:val="20"/>
          <w:szCs w:val="24"/>
        </w:rPr>
      </w:pPr>
      <w:r w:rsidRPr="00F07975">
        <w:rPr>
          <w:b/>
          <w:color w:val="1F497D" w:themeColor="text2"/>
          <w:sz w:val="24"/>
          <w:szCs w:val="24"/>
        </w:rPr>
        <w:t>Airini</w:t>
      </w:r>
      <w:r w:rsidR="007B6BEE">
        <w:rPr>
          <w:b/>
          <w:sz w:val="24"/>
          <w:szCs w:val="24"/>
        </w:rPr>
        <w:t xml:space="preserve"> </w:t>
      </w:r>
      <w:r w:rsidR="007B6BEE" w:rsidRPr="007B6BEE">
        <w:rPr>
          <w:sz w:val="20"/>
          <w:szCs w:val="24"/>
        </w:rPr>
        <w:t>(email: airini@tru.ca)</w:t>
      </w:r>
    </w:p>
    <w:p w14:paraId="05D2610D" w14:textId="77777777" w:rsidR="00C2430E" w:rsidRPr="00361892" w:rsidRDefault="00C2430E" w:rsidP="00682727">
      <w:pPr>
        <w:spacing w:line="240" w:lineRule="auto"/>
        <w:jc w:val="both"/>
        <w:rPr>
          <w:b/>
        </w:rPr>
      </w:pPr>
      <w:r w:rsidRPr="00361892">
        <w:rPr>
          <w:b/>
        </w:rPr>
        <w:t>Awards and Distinctions:</w:t>
      </w:r>
    </w:p>
    <w:p w14:paraId="72E1D09D" w14:textId="77777777" w:rsidR="00C2430E" w:rsidRPr="0076157B" w:rsidRDefault="00C2430E" w:rsidP="0076157B">
      <w:pPr>
        <w:spacing w:line="240" w:lineRule="auto"/>
        <w:jc w:val="both"/>
        <w:rPr>
          <w:rFonts w:ascii="Calibri" w:hAnsi="Calibri"/>
          <w:lang w:val="en-GB"/>
        </w:rPr>
      </w:pPr>
      <w:r w:rsidRPr="0076157B">
        <w:rPr>
          <w:rFonts w:ascii="Calibri" w:hAnsi="Calibri"/>
          <w:lang w:val="en-GB"/>
        </w:rPr>
        <w:t xml:space="preserve">2014 </w:t>
      </w:r>
      <w:r w:rsidRPr="0076157B">
        <w:rPr>
          <w:rFonts w:ascii="Calibri" w:hAnsi="Calibri"/>
          <w:lang w:val="en-GB"/>
        </w:rPr>
        <w:tab/>
        <w:t>Fulbright Scholar Award: How to convert higher education policy into better results for underserved students. Based in Washington DC, USA at Howard University.</w:t>
      </w:r>
    </w:p>
    <w:p w14:paraId="5C0D0D45" w14:textId="77777777" w:rsidR="00C2430E" w:rsidRPr="0076157B" w:rsidRDefault="00C2430E" w:rsidP="0076157B">
      <w:pPr>
        <w:spacing w:line="240" w:lineRule="auto"/>
        <w:jc w:val="both"/>
        <w:rPr>
          <w:rFonts w:ascii="Calibri" w:hAnsi="Calibri"/>
          <w:bCs/>
        </w:rPr>
      </w:pPr>
      <w:r w:rsidRPr="0076157B">
        <w:rPr>
          <w:rFonts w:ascii="Calibri" w:hAnsi="Calibri"/>
          <w:bCs/>
        </w:rPr>
        <w:t>2014-2016</w:t>
      </w:r>
      <w:r w:rsidRPr="0076157B">
        <w:rPr>
          <w:rFonts w:ascii="Calibri" w:hAnsi="Calibri"/>
          <w:bCs/>
        </w:rPr>
        <w:tab/>
        <w:t>Adjunct Professor, Auckland University of Technology, Auckland, New Zealand</w:t>
      </w:r>
    </w:p>
    <w:p w14:paraId="7BC3022E" w14:textId="77777777" w:rsidR="00C2430E" w:rsidRPr="0076157B" w:rsidRDefault="00C2430E" w:rsidP="0076157B">
      <w:pPr>
        <w:numPr>
          <w:ilvl w:val="0"/>
          <w:numId w:val="6"/>
        </w:numPr>
        <w:spacing w:line="240" w:lineRule="auto"/>
        <w:jc w:val="both"/>
        <w:rPr>
          <w:rFonts w:ascii="Calibri" w:hAnsi="Calibri"/>
          <w:lang w:val="en-GB"/>
        </w:rPr>
      </w:pPr>
      <w:r w:rsidRPr="0076157B">
        <w:rPr>
          <w:rFonts w:ascii="Calibri" w:hAnsi="Calibri"/>
          <w:lang w:val="en-GB"/>
        </w:rPr>
        <w:t>Honorary appointment at the rank of full professor to the Centre for Person Centred Research, Faculty of Health and Environmental Sciences (</w:t>
      </w:r>
      <w:hyperlink r:id="rId21" w:history="1">
        <w:r w:rsidRPr="0076157B">
          <w:rPr>
            <w:rStyle w:val="Hyperlink"/>
            <w:rFonts w:ascii="Calibri" w:hAnsi="Calibri"/>
            <w:lang w:val="en-GB"/>
          </w:rPr>
          <w:t>http://www.pcrc.aut.ac.nz</w:t>
        </w:r>
      </w:hyperlink>
      <w:r w:rsidRPr="0076157B">
        <w:rPr>
          <w:rFonts w:ascii="Calibri" w:hAnsi="Calibri"/>
          <w:lang w:val="en-GB"/>
        </w:rPr>
        <w:t xml:space="preserve">) </w:t>
      </w:r>
    </w:p>
    <w:p w14:paraId="0963356E" w14:textId="77777777" w:rsidR="0076157B" w:rsidRPr="0076157B" w:rsidRDefault="0076157B" w:rsidP="0076157B">
      <w:pPr>
        <w:pStyle w:val="Heading2"/>
        <w:tabs>
          <w:tab w:val="left" w:pos="0"/>
        </w:tabs>
        <w:ind w:hanging="567"/>
        <w:jc w:val="both"/>
        <w:rPr>
          <w:rFonts w:ascii="Calibri" w:hAnsi="Calibri"/>
          <w:b w:val="0"/>
          <w:sz w:val="22"/>
          <w:szCs w:val="22"/>
        </w:rPr>
      </w:pPr>
      <w:r w:rsidRPr="0076157B">
        <w:rPr>
          <w:rFonts w:ascii="Calibri" w:hAnsi="Calibri"/>
          <w:b w:val="0"/>
          <w:color w:val="000000"/>
          <w:sz w:val="22"/>
          <w:szCs w:val="22"/>
        </w:rPr>
        <w:t>2013-2016</w:t>
      </w:r>
      <w:r w:rsidRPr="0076157B">
        <w:rPr>
          <w:rFonts w:ascii="Calibri" w:hAnsi="Calibri"/>
          <w:b w:val="0"/>
          <w:color w:val="000000"/>
          <w:sz w:val="22"/>
          <w:szCs w:val="22"/>
        </w:rPr>
        <w:tab/>
        <w:t xml:space="preserve">Adjunct Professor, </w:t>
      </w:r>
      <w:r w:rsidRPr="0076157B">
        <w:rPr>
          <w:rFonts w:ascii="Calibri" w:hAnsi="Calibri"/>
          <w:b w:val="0"/>
          <w:sz w:val="22"/>
          <w:szCs w:val="22"/>
        </w:rPr>
        <w:t>Victoria University, Melbourne, Australia</w:t>
      </w:r>
    </w:p>
    <w:p w14:paraId="149A956D" w14:textId="761C2FD2" w:rsidR="0076157B" w:rsidRPr="0076157B" w:rsidRDefault="0076157B" w:rsidP="0076157B">
      <w:pPr>
        <w:numPr>
          <w:ilvl w:val="0"/>
          <w:numId w:val="6"/>
        </w:numPr>
        <w:spacing w:line="240" w:lineRule="auto"/>
        <w:jc w:val="both"/>
        <w:rPr>
          <w:rFonts w:ascii="Calibri" w:hAnsi="Calibri"/>
          <w:lang w:val="en-GB"/>
        </w:rPr>
      </w:pPr>
      <w:r w:rsidRPr="0076157B">
        <w:rPr>
          <w:rFonts w:ascii="Calibri" w:hAnsi="Calibri"/>
          <w:lang w:val="en-GB"/>
        </w:rPr>
        <w:t>Honorary appointment at the rank of full professor to the Victoria Institute (</w:t>
      </w:r>
      <w:hyperlink r:id="rId22" w:history="1">
        <w:r w:rsidRPr="0076157B">
          <w:rPr>
            <w:rFonts w:ascii="Calibri" w:hAnsi="Calibri"/>
            <w:lang w:val="en-GB"/>
          </w:rPr>
          <w:t>http://www.vu.edu.au/the-victoria-institute</w:t>
        </w:r>
      </w:hyperlink>
      <w:r w:rsidRPr="0076157B">
        <w:rPr>
          <w:rFonts w:ascii="Calibri" w:hAnsi="Calibri"/>
          <w:lang w:val="en-GB"/>
        </w:rPr>
        <w:t>)</w:t>
      </w:r>
    </w:p>
    <w:p w14:paraId="0337910E" w14:textId="77777777" w:rsidR="00C2430E" w:rsidRPr="00361892" w:rsidRDefault="00C2430E" w:rsidP="00682727">
      <w:pPr>
        <w:spacing w:line="240" w:lineRule="auto"/>
        <w:jc w:val="both"/>
        <w:rPr>
          <w:b/>
          <w:lang w:val="en-GB"/>
        </w:rPr>
      </w:pPr>
      <w:r w:rsidRPr="00361892">
        <w:rPr>
          <w:b/>
          <w:lang w:val="en-GB"/>
        </w:rPr>
        <w:t>Grants:</w:t>
      </w:r>
    </w:p>
    <w:tbl>
      <w:tblPr>
        <w:tblStyle w:val="TableGrid"/>
        <w:tblW w:w="0" w:type="auto"/>
        <w:tblInd w:w="-176" w:type="dxa"/>
        <w:tblLook w:val="00A0" w:firstRow="1" w:lastRow="0" w:firstColumn="1" w:lastColumn="0" w:noHBand="0" w:noVBand="0"/>
      </w:tblPr>
      <w:tblGrid>
        <w:gridCol w:w="1294"/>
        <w:gridCol w:w="5227"/>
        <w:gridCol w:w="1717"/>
        <w:gridCol w:w="1452"/>
      </w:tblGrid>
      <w:tr w:rsidR="00C2430E" w:rsidRPr="00631B4D" w14:paraId="4E7F92DA" w14:textId="77777777" w:rsidTr="00C2430E">
        <w:tc>
          <w:tcPr>
            <w:tcW w:w="1294" w:type="dxa"/>
            <w:tcBorders>
              <w:bottom w:val="single" w:sz="4" w:space="0" w:color="000000" w:themeColor="text1"/>
            </w:tcBorders>
            <w:shd w:val="clear" w:color="auto" w:fill="E6E6E6"/>
          </w:tcPr>
          <w:p w14:paraId="05C480C2" w14:textId="77777777" w:rsidR="00C2430E" w:rsidRPr="00631B4D" w:rsidRDefault="00C2430E" w:rsidP="00682727">
            <w:pPr>
              <w:spacing w:after="200"/>
              <w:jc w:val="both"/>
              <w:rPr>
                <w:b/>
                <w:lang w:val="en-GB"/>
              </w:rPr>
            </w:pPr>
            <w:r w:rsidRPr="00631B4D">
              <w:rPr>
                <w:b/>
                <w:lang w:val="en-GB"/>
              </w:rPr>
              <w:t>Year</w:t>
            </w:r>
          </w:p>
        </w:tc>
        <w:tc>
          <w:tcPr>
            <w:tcW w:w="5227" w:type="dxa"/>
            <w:tcBorders>
              <w:bottom w:val="single" w:sz="4" w:space="0" w:color="000000" w:themeColor="text1"/>
            </w:tcBorders>
            <w:shd w:val="clear" w:color="auto" w:fill="E6E6E6"/>
          </w:tcPr>
          <w:p w14:paraId="5E8C4E92" w14:textId="77777777" w:rsidR="00C2430E" w:rsidRPr="00631B4D" w:rsidRDefault="00C2430E" w:rsidP="00682727">
            <w:pPr>
              <w:spacing w:after="200"/>
              <w:jc w:val="both"/>
              <w:rPr>
                <w:b/>
                <w:lang w:val="en-GB"/>
              </w:rPr>
            </w:pPr>
            <w:r w:rsidRPr="00631B4D">
              <w:rPr>
                <w:b/>
                <w:lang w:val="en-GB"/>
              </w:rPr>
              <w:t>Project (role)</w:t>
            </w:r>
          </w:p>
          <w:p w14:paraId="47AF1B6F" w14:textId="77777777" w:rsidR="00C2430E" w:rsidRPr="00631B4D" w:rsidRDefault="00C2430E" w:rsidP="00682727">
            <w:pPr>
              <w:spacing w:after="200"/>
              <w:jc w:val="both"/>
              <w:rPr>
                <w:b/>
                <w:lang w:val="en-GB"/>
              </w:rPr>
            </w:pPr>
            <w:r w:rsidRPr="00631B4D">
              <w:rPr>
                <w:b/>
                <w:lang w:val="en-GB"/>
              </w:rPr>
              <w:t xml:space="preserve">Note: Prof Airini was Principal Investigator (or co-PI) for those projects marked with an </w:t>
            </w:r>
            <w:proofErr w:type="spellStart"/>
            <w:r w:rsidRPr="00631B4D">
              <w:rPr>
                <w:b/>
                <w:lang w:val="en-GB"/>
              </w:rPr>
              <w:t>asterix</w:t>
            </w:r>
            <w:proofErr w:type="spellEnd"/>
            <w:r w:rsidRPr="00631B4D">
              <w:rPr>
                <w:b/>
                <w:lang w:val="en-GB"/>
              </w:rPr>
              <w:t xml:space="preserve"> (*). </w:t>
            </w:r>
          </w:p>
        </w:tc>
        <w:tc>
          <w:tcPr>
            <w:tcW w:w="1717" w:type="dxa"/>
            <w:tcBorders>
              <w:bottom w:val="single" w:sz="4" w:space="0" w:color="000000" w:themeColor="text1"/>
            </w:tcBorders>
            <w:shd w:val="clear" w:color="auto" w:fill="E6E6E6"/>
          </w:tcPr>
          <w:p w14:paraId="23BC4B2A" w14:textId="77777777" w:rsidR="00C2430E" w:rsidRPr="00631B4D" w:rsidRDefault="00C2430E" w:rsidP="00682727">
            <w:pPr>
              <w:spacing w:after="200"/>
              <w:jc w:val="both"/>
              <w:rPr>
                <w:b/>
                <w:lang w:val="en-GB"/>
              </w:rPr>
            </w:pPr>
            <w:r w:rsidRPr="00631B4D">
              <w:rPr>
                <w:b/>
                <w:lang w:val="en-GB"/>
              </w:rPr>
              <w:t>Funder</w:t>
            </w:r>
          </w:p>
        </w:tc>
        <w:tc>
          <w:tcPr>
            <w:tcW w:w="1452" w:type="dxa"/>
            <w:tcBorders>
              <w:bottom w:val="single" w:sz="4" w:space="0" w:color="000000" w:themeColor="text1"/>
            </w:tcBorders>
            <w:shd w:val="clear" w:color="auto" w:fill="E6E6E6"/>
          </w:tcPr>
          <w:p w14:paraId="099C5BEF" w14:textId="77777777" w:rsidR="00C2430E" w:rsidRPr="00631B4D" w:rsidRDefault="00C2430E" w:rsidP="00682727">
            <w:pPr>
              <w:spacing w:after="200"/>
              <w:jc w:val="both"/>
              <w:rPr>
                <w:b/>
                <w:lang w:val="en-GB"/>
              </w:rPr>
            </w:pPr>
            <w:r w:rsidRPr="00631B4D">
              <w:rPr>
                <w:b/>
                <w:lang w:val="en-GB"/>
              </w:rPr>
              <w:t>Value ($NZD)</w:t>
            </w:r>
          </w:p>
        </w:tc>
      </w:tr>
      <w:tr w:rsidR="00C2430E" w:rsidRPr="00631B4D" w14:paraId="56DD027B" w14:textId="77777777" w:rsidTr="00C2430E">
        <w:tc>
          <w:tcPr>
            <w:tcW w:w="1294" w:type="dxa"/>
            <w:tcBorders>
              <w:bottom w:val="single" w:sz="4" w:space="0" w:color="000000" w:themeColor="text1"/>
            </w:tcBorders>
            <w:shd w:val="clear" w:color="auto" w:fill="auto"/>
          </w:tcPr>
          <w:p w14:paraId="0F31836C" w14:textId="77777777" w:rsidR="00C2430E" w:rsidRPr="00631B4D" w:rsidRDefault="00C2430E" w:rsidP="00682727">
            <w:pPr>
              <w:spacing w:after="200"/>
              <w:jc w:val="both"/>
              <w:rPr>
                <w:b/>
                <w:lang w:val="en-GB"/>
              </w:rPr>
            </w:pPr>
            <w:r w:rsidRPr="00631B4D">
              <w:rPr>
                <w:b/>
                <w:lang w:val="en-GB"/>
              </w:rPr>
              <w:t>2014 (Aug-Oct)</w:t>
            </w:r>
          </w:p>
        </w:tc>
        <w:tc>
          <w:tcPr>
            <w:tcW w:w="5227" w:type="dxa"/>
            <w:tcBorders>
              <w:bottom w:val="single" w:sz="4" w:space="0" w:color="000000" w:themeColor="text1"/>
            </w:tcBorders>
            <w:shd w:val="clear" w:color="auto" w:fill="auto"/>
          </w:tcPr>
          <w:p w14:paraId="798B91FC" w14:textId="77777777" w:rsidR="00C2430E" w:rsidRPr="00631B4D" w:rsidRDefault="00C2430E" w:rsidP="00682727">
            <w:pPr>
              <w:spacing w:after="200"/>
              <w:jc w:val="both"/>
              <w:rPr>
                <w:b/>
                <w:lang w:val="en-GB"/>
              </w:rPr>
            </w:pPr>
            <w:r w:rsidRPr="00631B4D">
              <w:rPr>
                <w:b/>
                <w:lang w:val="en-GB"/>
              </w:rPr>
              <w:t>Making higher education success happen for all.</w:t>
            </w:r>
            <w:r w:rsidR="00BF1D1F">
              <w:rPr>
                <w:b/>
                <w:lang w:val="en-GB"/>
              </w:rPr>
              <w:t>*</w:t>
            </w:r>
          </w:p>
          <w:p w14:paraId="7A6C62E2" w14:textId="77777777" w:rsidR="00C2430E" w:rsidRPr="00631B4D" w:rsidRDefault="00C2430E" w:rsidP="00682727">
            <w:pPr>
              <w:spacing w:after="200"/>
              <w:jc w:val="both"/>
              <w:rPr>
                <w:lang w:val="en-GB"/>
              </w:rPr>
            </w:pPr>
            <w:r w:rsidRPr="00631B4D">
              <w:rPr>
                <w:lang w:val="en-GB"/>
              </w:rPr>
              <w:t>Fulbright Scholar Award to undertake international research based in Washington DC, USA.</w:t>
            </w:r>
          </w:p>
          <w:p w14:paraId="2B1A7F80" w14:textId="77777777" w:rsidR="00C2430E" w:rsidRPr="00631B4D" w:rsidRDefault="00C2430E" w:rsidP="00682727">
            <w:pPr>
              <w:spacing w:after="200"/>
              <w:jc w:val="both"/>
              <w:rPr>
                <w:lang w:val="en-GB"/>
              </w:rPr>
            </w:pPr>
            <w:r w:rsidRPr="00631B4D">
              <w:rPr>
                <w:lang w:val="en-GB"/>
              </w:rPr>
              <w:t>Role: Sole researcher</w:t>
            </w:r>
          </w:p>
        </w:tc>
        <w:tc>
          <w:tcPr>
            <w:tcW w:w="1717" w:type="dxa"/>
            <w:tcBorders>
              <w:bottom w:val="single" w:sz="4" w:space="0" w:color="000000" w:themeColor="text1"/>
            </w:tcBorders>
            <w:shd w:val="clear" w:color="auto" w:fill="auto"/>
          </w:tcPr>
          <w:p w14:paraId="329A0DAB" w14:textId="77777777" w:rsidR="00C2430E" w:rsidRPr="00631B4D" w:rsidRDefault="00C2430E" w:rsidP="00682727">
            <w:pPr>
              <w:spacing w:after="200"/>
              <w:jc w:val="both"/>
              <w:rPr>
                <w:lang w:val="en-GB"/>
              </w:rPr>
            </w:pPr>
            <w:r w:rsidRPr="00631B4D">
              <w:rPr>
                <w:lang w:val="en-GB"/>
              </w:rPr>
              <w:t>Fulbright (NZ)</w:t>
            </w:r>
          </w:p>
        </w:tc>
        <w:tc>
          <w:tcPr>
            <w:tcW w:w="1452" w:type="dxa"/>
            <w:tcBorders>
              <w:bottom w:val="single" w:sz="4" w:space="0" w:color="000000" w:themeColor="text1"/>
            </w:tcBorders>
            <w:shd w:val="clear" w:color="auto" w:fill="auto"/>
          </w:tcPr>
          <w:p w14:paraId="5B0B2D7D" w14:textId="77777777" w:rsidR="00C2430E" w:rsidRPr="00631B4D" w:rsidRDefault="00C2430E" w:rsidP="00682727">
            <w:pPr>
              <w:spacing w:after="200"/>
              <w:jc w:val="both"/>
              <w:rPr>
                <w:lang w:val="en-GB"/>
              </w:rPr>
            </w:pPr>
            <w:r w:rsidRPr="00631B4D">
              <w:rPr>
                <w:lang w:val="en-GB"/>
              </w:rPr>
              <w:t>$15,000</w:t>
            </w:r>
          </w:p>
        </w:tc>
      </w:tr>
      <w:tr w:rsidR="00C2430E" w:rsidRPr="00631B4D" w14:paraId="2A516B5C" w14:textId="77777777" w:rsidTr="00C2430E">
        <w:tc>
          <w:tcPr>
            <w:tcW w:w="1294" w:type="dxa"/>
            <w:tcBorders>
              <w:bottom w:val="single" w:sz="4" w:space="0" w:color="000000" w:themeColor="text1"/>
            </w:tcBorders>
            <w:shd w:val="clear" w:color="auto" w:fill="auto"/>
          </w:tcPr>
          <w:p w14:paraId="77B4FC00" w14:textId="77777777" w:rsidR="00C2430E" w:rsidRPr="00631B4D" w:rsidRDefault="00C2430E" w:rsidP="00682727">
            <w:pPr>
              <w:spacing w:after="200"/>
              <w:jc w:val="both"/>
              <w:rPr>
                <w:b/>
                <w:lang w:val="en-GB"/>
              </w:rPr>
            </w:pPr>
            <w:r w:rsidRPr="00631B4D">
              <w:rPr>
                <w:b/>
                <w:lang w:val="en-GB"/>
              </w:rPr>
              <w:t>2014</w:t>
            </w:r>
          </w:p>
        </w:tc>
        <w:tc>
          <w:tcPr>
            <w:tcW w:w="5227" w:type="dxa"/>
            <w:tcBorders>
              <w:bottom w:val="single" w:sz="4" w:space="0" w:color="000000" w:themeColor="text1"/>
            </w:tcBorders>
            <w:shd w:val="clear" w:color="auto" w:fill="auto"/>
          </w:tcPr>
          <w:p w14:paraId="75348B9A" w14:textId="77777777" w:rsidR="00C2430E" w:rsidRPr="00631B4D" w:rsidRDefault="00C2430E" w:rsidP="00682727">
            <w:pPr>
              <w:spacing w:after="200"/>
              <w:jc w:val="both"/>
              <w:rPr>
                <w:b/>
                <w:lang w:val="en-GB"/>
              </w:rPr>
            </w:pPr>
            <w:r w:rsidRPr="00631B4D">
              <w:rPr>
                <w:b/>
                <w:lang w:val="en-GB"/>
              </w:rPr>
              <w:t>Development of Cultural Competence in Multicultural Education in Indonesia and New Zealand</w:t>
            </w:r>
          </w:p>
          <w:p w14:paraId="7BDC79AB" w14:textId="77777777" w:rsidR="00C2430E" w:rsidRPr="00631B4D" w:rsidRDefault="00C2430E" w:rsidP="00682727">
            <w:pPr>
              <w:spacing w:after="200"/>
              <w:jc w:val="both"/>
              <w:rPr>
                <w:lang w:val="en-GB"/>
              </w:rPr>
            </w:pPr>
            <w:r w:rsidRPr="00631B4D">
              <w:rPr>
                <w:lang w:val="en-GB"/>
              </w:rPr>
              <w:t xml:space="preserve">International research between Yogyakarta State University and The University of Auckland. </w:t>
            </w:r>
          </w:p>
          <w:p w14:paraId="54349685" w14:textId="77777777" w:rsidR="00C2430E" w:rsidRPr="00631B4D" w:rsidRDefault="00C2430E" w:rsidP="00682727">
            <w:pPr>
              <w:spacing w:after="200"/>
              <w:jc w:val="both"/>
              <w:rPr>
                <w:lang w:val="en-GB"/>
              </w:rPr>
            </w:pPr>
            <w:r w:rsidRPr="00631B4D">
              <w:rPr>
                <w:lang w:val="en-GB"/>
              </w:rPr>
              <w:t>Role: Co-proposer, research advisor</w:t>
            </w:r>
          </w:p>
        </w:tc>
        <w:tc>
          <w:tcPr>
            <w:tcW w:w="1717" w:type="dxa"/>
            <w:tcBorders>
              <w:bottom w:val="single" w:sz="4" w:space="0" w:color="000000" w:themeColor="text1"/>
            </w:tcBorders>
            <w:shd w:val="clear" w:color="auto" w:fill="auto"/>
          </w:tcPr>
          <w:p w14:paraId="007F60D6" w14:textId="77777777" w:rsidR="00C2430E" w:rsidRPr="00631B4D" w:rsidRDefault="00C2430E" w:rsidP="00682727">
            <w:pPr>
              <w:spacing w:after="200"/>
              <w:jc w:val="both"/>
              <w:rPr>
                <w:lang w:val="en-GB"/>
              </w:rPr>
            </w:pPr>
            <w:r w:rsidRPr="00631B4D">
              <w:rPr>
                <w:lang w:val="en-GB"/>
              </w:rPr>
              <w:t>Government of Indonesia</w:t>
            </w:r>
          </w:p>
        </w:tc>
        <w:tc>
          <w:tcPr>
            <w:tcW w:w="1452" w:type="dxa"/>
            <w:tcBorders>
              <w:bottom w:val="single" w:sz="4" w:space="0" w:color="000000" w:themeColor="text1"/>
            </w:tcBorders>
            <w:shd w:val="clear" w:color="auto" w:fill="auto"/>
          </w:tcPr>
          <w:p w14:paraId="31B2902A" w14:textId="77777777" w:rsidR="00C2430E" w:rsidRPr="00631B4D" w:rsidRDefault="00C2430E" w:rsidP="00682727">
            <w:pPr>
              <w:spacing w:after="200"/>
              <w:jc w:val="both"/>
              <w:rPr>
                <w:lang w:val="en-GB"/>
              </w:rPr>
            </w:pPr>
            <w:r w:rsidRPr="00631B4D">
              <w:rPr>
                <w:lang w:val="en-GB"/>
              </w:rPr>
              <w:t>$10,000</w:t>
            </w:r>
          </w:p>
        </w:tc>
      </w:tr>
      <w:tr w:rsidR="00C2430E" w:rsidRPr="00631B4D" w14:paraId="2A6F8E6F" w14:textId="77777777" w:rsidTr="00C2430E">
        <w:tc>
          <w:tcPr>
            <w:tcW w:w="1294" w:type="dxa"/>
            <w:tcBorders>
              <w:bottom w:val="single" w:sz="4" w:space="0" w:color="000000" w:themeColor="text1"/>
            </w:tcBorders>
            <w:shd w:val="clear" w:color="auto" w:fill="auto"/>
          </w:tcPr>
          <w:p w14:paraId="10906E12" w14:textId="77777777" w:rsidR="00C2430E" w:rsidRPr="00631B4D" w:rsidRDefault="00C2430E" w:rsidP="00682727">
            <w:pPr>
              <w:spacing w:after="200"/>
              <w:jc w:val="both"/>
              <w:rPr>
                <w:b/>
                <w:lang w:val="en-GB"/>
              </w:rPr>
            </w:pPr>
            <w:r w:rsidRPr="00631B4D">
              <w:rPr>
                <w:b/>
                <w:lang w:val="en-GB"/>
              </w:rPr>
              <w:t>2014</w:t>
            </w:r>
          </w:p>
        </w:tc>
        <w:tc>
          <w:tcPr>
            <w:tcW w:w="5227" w:type="dxa"/>
            <w:tcBorders>
              <w:bottom w:val="single" w:sz="4" w:space="0" w:color="000000" w:themeColor="text1"/>
            </w:tcBorders>
            <w:shd w:val="clear" w:color="auto" w:fill="auto"/>
          </w:tcPr>
          <w:p w14:paraId="0FDB68DE" w14:textId="77777777" w:rsidR="00C2430E" w:rsidRPr="00631B4D" w:rsidRDefault="00C2430E" w:rsidP="00682727">
            <w:pPr>
              <w:spacing w:after="200"/>
              <w:jc w:val="both"/>
              <w:rPr>
                <w:b/>
                <w:lang w:val="en-GB"/>
              </w:rPr>
            </w:pPr>
            <w:r w:rsidRPr="00631B4D">
              <w:rPr>
                <w:b/>
                <w:lang w:val="en-GB"/>
              </w:rPr>
              <w:t>First in Family. Improving success for first generation learners at university*</w:t>
            </w:r>
          </w:p>
          <w:p w14:paraId="6F52D0F1" w14:textId="77777777" w:rsidR="00C2430E" w:rsidRPr="00631B4D" w:rsidRDefault="00C2430E" w:rsidP="00682727">
            <w:pPr>
              <w:spacing w:after="200"/>
              <w:jc w:val="both"/>
              <w:rPr>
                <w:lang w:val="en-GB"/>
              </w:rPr>
            </w:pPr>
            <w:r w:rsidRPr="00631B4D">
              <w:rPr>
                <w:lang w:val="en-GB"/>
              </w:rPr>
              <w:t>Role: Co-Principal Investigator (Dec 2013-June 2014) with Dr ‘</w:t>
            </w:r>
            <w:proofErr w:type="spellStart"/>
            <w:r w:rsidRPr="00631B4D">
              <w:rPr>
                <w:lang w:val="en-GB"/>
              </w:rPr>
              <w:t>Ema</w:t>
            </w:r>
            <w:proofErr w:type="spellEnd"/>
            <w:r w:rsidRPr="00631B4D">
              <w:rPr>
                <w:lang w:val="en-GB"/>
              </w:rPr>
              <w:t xml:space="preserve"> </w:t>
            </w:r>
            <w:proofErr w:type="spellStart"/>
            <w:r w:rsidRPr="00631B4D">
              <w:rPr>
                <w:lang w:val="en-GB"/>
              </w:rPr>
              <w:t>Wolfgramm-Foliaki</w:t>
            </w:r>
            <w:proofErr w:type="spellEnd"/>
            <w:r w:rsidRPr="00631B4D">
              <w:rPr>
                <w:lang w:val="en-GB"/>
              </w:rPr>
              <w:t xml:space="preserve">. </w:t>
            </w:r>
          </w:p>
          <w:p w14:paraId="5726B043" w14:textId="77777777" w:rsidR="00C2430E" w:rsidRPr="00631B4D" w:rsidRDefault="00C2430E" w:rsidP="00682727">
            <w:pPr>
              <w:spacing w:after="200"/>
              <w:jc w:val="both"/>
              <w:rPr>
                <w:lang w:val="en-GB"/>
              </w:rPr>
            </w:pPr>
            <w:r w:rsidRPr="00631B4D">
              <w:rPr>
                <w:lang w:val="en-GB"/>
              </w:rPr>
              <w:t>Location: Australia, Canada, New Zealand, South Africa, USA</w:t>
            </w:r>
          </w:p>
        </w:tc>
        <w:tc>
          <w:tcPr>
            <w:tcW w:w="1717" w:type="dxa"/>
            <w:tcBorders>
              <w:bottom w:val="single" w:sz="4" w:space="0" w:color="000000" w:themeColor="text1"/>
            </w:tcBorders>
            <w:shd w:val="clear" w:color="auto" w:fill="auto"/>
          </w:tcPr>
          <w:p w14:paraId="0244E292" w14:textId="77777777" w:rsidR="00C2430E" w:rsidRPr="00631B4D" w:rsidRDefault="00C2430E" w:rsidP="00682727">
            <w:pPr>
              <w:spacing w:after="200"/>
              <w:jc w:val="both"/>
              <w:rPr>
                <w:lang w:val="en-GB"/>
              </w:rPr>
            </w:pPr>
            <w:r w:rsidRPr="00631B4D">
              <w:rPr>
                <w:lang w:val="en-GB"/>
              </w:rPr>
              <w:t xml:space="preserve">World University Network </w:t>
            </w:r>
          </w:p>
          <w:p w14:paraId="27B4A18E" w14:textId="77777777" w:rsidR="00C2430E" w:rsidRPr="00631B4D" w:rsidRDefault="00C2430E" w:rsidP="00682727">
            <w:pPr>
              <w:spacing w:after="200"/>
              <w:jc w:val="both"/>
              <w:rPr>
                <w:lang w:val="en-GB"/>
              </w:rPr>
            </w:pPr>
            <w:r w:rsidRPr="00631B4D">
              <w:rPr>
                <w:lang w:val="en-GB"/>
              </w:rPr>
              <w:t>(GDP 10,000)</w:t>
            </w:r>
          </w:p>
        </w:tc>
        <w:tc>
          <w:tcPr>
            <w:tcW w:w="1452" w:type="dxa"/>
            <w:tcBorders>
              <w:bottom w:val="single" w:sz="4" w:space="0" w:color="000000" w:themeColor="text1"/>
            </w:tcBorders>
            <w:shd w:val="clear" w:color="auto" w:fill="auto"/>
          </w:tcPr>
          <w:p w14:paraId="57A68600" w14:textId="77777777" w:rsidR="00C2430E" w:rsidRPr="00631B4D" w:rsidRDefault="00C2430E" w:rsidP="00682727">
            <w:pPr>
              <w:spacing w:after="200"/>
              <w:jc w:val="both"/>
              <w:rPr>
                <w:lang w:val="en-GB"/>
              </w:rPr>
            </w:pPr>
            <w:r w:rsidRPr="00631B4D">
              <w:rPr>
                <w:lang w:val="en-GB"/>
              </w:rPr>
              <w:t>$19,996   *</w:t>
            </w:r>
          </w:p>
        </w:tc>
      </w:tr>
      <w:tr w:rsidR="00C2430E" w:rsidRPr="00631B4D" w14:paraId="24EDE9C8" w14:textId="77777777" w:rsidTr="00C2430E">
        <w:tc>
          <w:tcPr>
            <w:tcW w:w="1294" w:type="dxa"/>
            <w:tcBorders>
              <w:bottom w:val="single" w:sz="4" w:space="0" w:color="000000" w:themeColor="text1"/>
            </w:tcBorders>
            <w:shd w:val="clear" w:color="auto" w:fill="auto"/>
          </w:tcPr>
          <w:p w14:paraId="14B80966" w14:textId="77777777" w:rsidR="00C2430E" w:rsidRPr="00631B4D" w:rsidRDefault="00C2430E" w:rsidP="00682727">
            <w:pPr>
              <w:spacing w:after="200"/>
              <w:jc w:val="both"/>
              <w:rPr>
                <w:b/>
                <w:lang w:val="en-GB"/>
              </w:rPr>
            </w:pPr>
            <w:r w:rsidRPr="00631B4D">
              <w:rPr>
                <w:b/>
                <w:lang w:val="en-GB"/>
              </w:rPr>
              <w:t>2014</w:t>
            </w:r>
          </w:p>
        </w:tc>
        <w:tc>
          <w:tcPr>
            <w:tcW w:w="5227" w:type="dxa"/>
            <w:tcBorders>
              <w:bottom w:val="single" w:sz="4" w:space="0" w:color="000000" w:themeColor="text1"/>
            </w:tcBorders>
            <w:shd w:val="clear" w:color="auto" w:fill="auto"/>
          </w:tcPr>
          <w:p w14:paraId="734D560F" w14:textId="77777777" w:rsidR="00C2430E" w:rsidRPr="00631B4D" w:rsidRDefault="00C2430E" w:rsidP="00682727">
            <w:pPr>
              <w:spacing w:after="200"/>
              <w:jc w:val="both"/>
              <w:rPr>
                <w:b/>
                <w:lang w:val="en-GB"/>
              </w:rPr>
            </w:pPr>
            <w:r w:rsidRPr="00631B4D">
              <w:rPr>
                <w:b/>
                <w:lang w:val="en-GB"/>
              </w:rPr>
              <w:t xml:space="preserve">First in Family. Improving success for first generation </w:t>
            </w:r>
            <w:r w:rsidRPr="00631B4D">
              <w:rPr>
                <w:b/>
                <w:lang w:val="en-GB"/>
              </w:rPr>
              <w:lastRenderedPageBreak/>
              <w:t>learners at university*</w:t>
            </w:r>
          </w:p>
          <w:p w14:paraId="78EB6CA4" w14:textId="77777777" w:rsidR="00C2430E" w:rsidRPr="00631B4D" w:rsidRDefault="00C2430E" w:rsidP="00682727">
            <w:pPr>
              <w:spacing w:after="200"/>
              <w:jc w:val="both"/>
              <w:rPr>
                <w:b/>
                <w:lang w:val="en-GB"/>
              </w:rPr>
            </w:pPr>
            <w:r w:rsidRPr="00631B4D">
              <w:rPr>
                <w:lang w:val="en-GB"/>
              </w:rPr>
              <w:t>Role: Co-Principal Investigator with Dr ‘</w:t>
            </w:r>
            <w:proofErr w:type="spellStart"/>
            <w:r w:rsidRPr="00631B4D">
              <w:rPr>
                <w:lang w:val="en-GB"/>
              </w:rPr>
              <w:t>Ema</w:t>
            </w:r>
            <w:proofErr w:type="spellEnd"/>
            <w:r w:rsidRPr="00631B4D">
              <w:rPr>
                <w:lang w:val="en-GB"/>
              </w:rPr>
              <w:t xml:space="preserve"> </w:t>
            </w:r>
            <w:proofErr w:type="spellStart"/>
            <w:r w:rsidRPr="00631B4D">
              <w:rPr>
                <w:lang w:val="en-GB"/>
              </w:rPr>
              <w:t>Wolfgramm-Foliaki</w:t>
            </w:r>
            <w:proofErr w:type="spellEnd"/>
            <w:r w:rsidRPr="00631B4D">
              <w:rPr>
                <w:lang w:val="en-GB"/>
              </w:rPr>
              <w:t>.</w:t>
            </w:r>
          </w:p>
        </w:tc>
        <w:tc>
          <w:tcPr>
            <w:tcW w:w="1717" w:type="dxa"/>
            <w:tcBorders>
              <w:bottom w:val="single" w:sz="4" w:space="0" w:color="000000" w:themeColor="text1"/>
            </w:tcBorders>
            <w:shd w:val="clear" w:color="auto" w:fill="auto"/>
          </w:tcPr>
          <w:p w14:paraId="7AB3BEB2" w14:textId="77777777" w:rsidR="00C2430E" w:rsidRPr="00631B4D" w:rsidRDefault="00C2430E" w:rsidP="00682727">
            <w:pPr>
              <w:spacing w:after="200"/>
              <w:jc w:val="both"/>
              <w:rPr>
                <w:lang w:val="en-GB"/>
              </w:rPr>
            </w:pPr>
            <w:r w:rsidRPr="00631B4D">
              <w:rPr>
                <w:lang w:val="en-GB"/>
              </w:rPr>
              <w:lastRenderedPageBreak/>
              <w:t xml:space="preserve">Faculty Research </w:t>
            </w:r>
            <w:r w:rsidRPr="00631B4D">
              <w:rPr>
                <w:lang w:val="en-GB"/>
              </w:rPr>
              <w:lastRenderedPageBreak/>
              <w:t>Development Fund (University of Auckland)</w:t>
            </w:r>
          </w:p>
        </w:tc>
        <w:tc>
          <w:tcPr>
            <w:tcW w:w="1452" w:type="dxa"/>
            <w:tcBorders>
              <w:bottom w:val="single" w:sz="4" w:space="0" w:color="000000" w:themeColor="text1"/>
            </w:tcBorders>
            <w:shd w:val="clear" w:color="auto" w:fill="auto"/>
          </w:tcPr>
          <w:p w14:paraId="5CA79AE3" w14:textId="77777777" w:rsidR="00C2430E" w:rsidRPr="00631B4D" w:rsidRDefault="00C2430E" w:rsidP="00682727">
            <w:pPr>
              <w:spacing w:after="200"/>
              <w:jc w:val="both"/>
              <w:rPr>
                <w:lang w:val="en-GB"/>
              </w:rPr>
            </w:pPr>
            <w:r w:rsidRPr="00631B4D">
              <w:rPr>
                <w:lang w:val="en-GB"/>
              </w:rPr>
              <w:lastRenderedPageBreak/>
              <w:t>$10,000</w:t>
            </w:r>
          </w:p>
        </w:tc>
      </w:tr>
      <w:tr w:rsidR="00C2430E" w:rsidRPr="00631B4D" w14:paraId="5860F461" w14:textId="77777777" w:rsidTr="00C2430E">
        <w:tc>
          <w:tcPr>
            <w:tcW w:w="1294" w:type="dxa"/>
            <w:tcBorders>
              <w:bottom w:val="single" w:sz="4" w:space="0" w:color="000000" w:themeColor="text1"/>
            </w:tcBorders>
            <w:shd w:val="clear" w:color="auto" w:fill="auto"/>
          </w:tcPr>
          <w:p w14:paraId="562E6609" w14:textId="77777777" w:rsidR="00C2430E" w:rsidRPr="00631B4D" w:rsidRDefault="00C2430E" w:rsidP="00682727">
            <w:pPr>
              <w:spacing w:after="200"/>
              <w:jc w:val="both"/>
              <w:rPr>
                <w:b/>
                <w:lang w:val="en-GB"/>
              </w:rPr>
            </w:pPr>
            <w:r w:rsidRPr="00631B4D">
              <w:rPr>
                <w:b/>
                <w:lang w:val="en-GB"/>
              </w:rPr>
              <w:lastRenderedPageBreak/>
              <w:t>2014</w:t>
            </w:r>
          </w:p>
        </w:tc>
        <w:tc>
          <w:tcPr>
            <w:tcW w:w="5227" w:type="dxa"/>
            <w:tcBorders>
              <w:bottom w:val="single" w:sz="4" w:space="0" w:color="000000" w:themeColor="text1"/>
            </w:tcBorders>
            <w:shd w:val="clear" w:color="auto" w:fill="auto"/>
          </w:tcPr>
          <w:p w14:paraId="4D0D52F1" w14:textId="77777777" w:rsidR="00C2430E" w:rsidRPr="00631B4D" w:rsidRDefault="00C2430E" w:rsidP="00682727">
            <w:pPr>
              <w:spacing w:after="200"/>
              <w:jc w:val="both"/>
              <w:rPr>
                <w:b/>
                <w:lang w:val="en-GB"/>
              </w:rPr>
            </w:pPr>
            <w:r w:rsidRPr="00631B4D">
              <w:rPr>
                <w:b/>
                <w:lang w:val="en-GB"/>
              </w:rPr>
              <w:t>First in Family. Improving success for first generation learners at university*</w:t>
            </w:r>
          </w:p>
          <w:p w14:paraId="1333C211" w14:textId="77777777" w:rsidR="00C2430E" w:rsidRPr="00631B4D" w:rsidRDefault="00C2430E" w:rsidP="00682727">
            <w:pPr>
              <w:spacing w:after="200"/>
              <w:jc w:val="both"/>
              <w:rPr>
                <w:b/>
                <w:lang w:val="en-GB"/>
              </w:rPr>
            </w:pPr>
            <w:r w:rsidRPr="00631B4D">
              <w:rPr>
                <w:lang w:val="en-GB"/>
              </w:rPr>
              <w:t>Role: Co-Principal Investigator with Dr ‘</w:t>
            </w:r>
            <w:proofErr w:type="spellStart"/>
            <w:r w:rsidRPr="00631B4D">
              <w:rPr>
                <w:lang w:val="en-GB"/>
              </w:rPr>
              <w:t>Ema</w:t>
            </w:r>
            <w:proofErr w:type="spellEnd"/>
            <w:r w:rsidRPr="00631B4D">
              <w:rPr>
                <w:lang w:val="en-GB"/>
              </w:rPr>
              <w:t xml:space="preserve"> </w:t>
            </w:r>
            <w:proofErr w:type="spellStart"/>
            <w:r w:rsidRPr="00631B4D">
              <w:rPr>
                <w:lang w:val="en-GB"/>
              </w:rPr>
              <w:t>Wolfgramm-Foliaki</w:t>
            </w:r>
            <w:proofErr w:type="spellEnd"/>
            <w:r w:rsidRPr="00631B4D">
              <w:rPr>
                <w:lang w:val="en-GB"/>
              </w:rPr>
              <w:t>.</w:t>
            </w:r>
          </w:p>
        </w:tc>
        <w:tc>
          <w:tcPr>
            <w:tcW w:w="1717" w:type="dxa"/>
            <w:tcBorders>
              <w:bottom w:val="single" w:sz="4" w:space="0" w:color="000000" w:themeColor="text1"/>
            </w:tcBorders>
            <w:shd w:val="clear" w:color="auto" w:fill="auto"/>
          </w:tcPr>
          <w:p w14:paraId="43A8C9D6" w14:textId="77777777" w:rsidR="00C2430E" w:rsidRPr="00631B4D" w:rsidRDefault="00C2430E" w:rsidP="00682727">
            <w:pPr>
              <w:spacing w:after="200"/>
              <w:jc w:val="both"/>
              <w:rPr>
                <w:lang w:val="en-GB"/>
              </w:rPr>
            </w:pPr>
            <w:proofErr w:type="spellStart"/>
            <w:r w:rsidRPr="00631B4D">
              <w:rPr>
                <w:lang w:val="en-GB"/>
              </w:rPr>
              <w:t>Te</w:t>
            </w:r>
            <w:proofErr w:type="spellEnd"/>
            <w:r w:rsidRPr="00631B4D">
              <w:rPr>
                <w:lang w:val="en-GB"/>
              </w:rPr>
              <w:t xml:space="preserve"> </w:t>
            </w:r>
            <w:proofErr w:type="spellStart"/>
            <w:r w:rsidRPr="00631B4D">
              <w:rPr>
                <w:lang w:val="en-GB"/>
              </w:rPr>
              <w:t>Whare</w:t>
            </w:r>
            <w:proofErr w:type="spellEnd"/>
            <w:r w:rsidRPr="00631B4D">
              <w:rPr>
                <w:lang w:val="en-GB"/>
              </w:rPr>
              <w:t xml:space="preserve"> Kura (University of Auckland)</w:t>
            </w:r>
          </w:p>
        </w:tc>
        <w:tc>
          <w:tcPr>
            <w:tcW w:w="1452" w:type="dxa"/>
            <w:tcBorders>
              <w:bottom w:val="single" w:sz="4" w:space="0" w:color="000000" w:themeColor="text1"/>
            </w:tcBorders>
            <w:shd w:val="clear" w:color="auto" w:fill="auto"/>
          </w:tcPr>
          <w:p w14:paraId="3D53F168" w14:textId="77777777" w:rsidR="00C2430E" w:rsidRPr="00631B4D" w:rsidRDefault="00C2430E" w:rsidP="00682727">
            <w:pPr>
              <w:spacing w:after="200"/>
              <w:jc w:val="both"/>
              <w:rPr>
                <w:lang w:val="en-GB"/>
              </w:rPr>
            </w:pPr>
            <w:r w:rsidRPr="00631B4D">
              <w:rPr>
                <w:lang w:val="en-GB"/>
              </w:rPr>
              <w:t>$2,000</w:t>
            </w:r>
          </w:p>
        </w:tc>
      </w:tr>
    </w:tbl>
    <w:p w14:paraId="1A8BFFA9" w14:textId="77777777" w:rsidR="00C2430E" w:rsidRDefault="00C2430E" w:rsidP="00682727">
      <w:pPr>
        <w:spacing w:line="240" w:lineRule="auto"/>
        <w:jc w:val="both"/>
        <w:rPr>
          <w:lang w:val="en-GB"/>
        </w:rPr>
      </w:pPr>
    </w:p>
    <w:p w14:paraId="07DBC8BF" w14:textId="6886AE16" w:rsidR="00C2430E" w:rsidRPr="00361892" w:rsidRDefault="00361892" w:rsidP="00682727">
      <w:pPr>
        <w:spacing w:line="240" w:lineRule="auto"/>
        <w:jc w:val="both"/>
        <w:rPr>
          <w:b/>
          <w:lang w:val="en-GB"/>
        </w:rPr>
      </w:pPr>
      <w:r w:rsidRPr="00361892">
        <w:rPr>
          <w:b/>
          <w:lang w:val="en-GB"/>
        </w:rPr>
        <w:t>Research Outputs</w:t>
      </w:r>
    </w:p>
    <w:p w14:paraId="15B0EC67" w14:textId="77777777" w:rsidR="00C2430E" w:rsidRPr="0076157B" w:rsidRDefault="00C2430E" w:rsidP="0076157B">
      <w:pPr>
        <w:spacing w:line="240" w:lineRule="auto"/>
        <w:jc w:val="both"/>
        <w:rPr>
          <w:b/>
          <w:i/>
          <w:lang w:val="en-GB"/>
        </w:rPr>
      </w:pPr>
      <w:r w:rsidRPr="0076157B">
        <w:rPr>
          <w:b/>
          <w:i/>
          <w:lang w:val="en-GB"/>
        </w:rPr>
        <w:t>Chapters:</w:t>
      </w:r>
    </w:p>
    <w:p w14:paraId="3F69FAEB" w14:textId="77777777" w:rsidR="00C2430E" w:rsidRPr="00631B4D" w:rsidRDefault="00C2430E" w:rsidP="00682727">
      <w:pPr>
        <w:spacing w:line="240" w:lineRule="auto"/>
        <w:ind w:left="720" w:hanging="720"/>
        <w:jc w:val="both"/>
        <w:rPr>
          <w:lang w:val="en-GB"/>
        </w:rPr>
      </w:pPr>
      <w:proofErr w:type="gramStart"/>
      <w:r w:rsidRPr="00631B4D">
        <w:rPr>
          <w:lang w:val="en-GB"/>
        </w:rPr>
        <w:t xml:space="preserve">Amani Bell, A., </w:t>
      </w:r>
      <w:proofErr w:type="spellStart"/>
      <w:r w:rsidRPr="00631B4D">
        <w:rPr>
          <w:lang w:val="en-GB"/>
        </w:rPr>
        <w:t>Wolfgramm-Foliaki</w:t>
      </w:r>
      <w:proofErr w:type="spellEnd"/>
      <w:r w:rsidRPr="00631B4D">
        <w:rPr>
          <w:lang w:val="en-GB"/>
        </w:rPr>
        <w:t xml:space="preserve">, E., </w:t>
      </w:r>
      <w:r w:rsidRPr="00AE1A54">
        <w:rPr>
          <w:b/>
          <w:lang w:val="en-GB"/>
        </w:rPr>
        <w:t>Airini</w:t>
      </w:r>
      <w:r w:rsidRPr="00631B4D">
        <w:rPr>
          <w:lang w:val="en-GB"/>
        </w:rPr>
        <w:t xml:space="preserve">, Kelly, R., Paxton, M., </w:t>
      </w:r>
      <w:proofErr w:type="spellStart"/>
      <w:r w:rsidRPr="00631B4D">
        <w:rPr>
          <w:lang w:val="en-GB"/>
        </w:rPr>
        <w:t>Pukepuke</w:t>
      </w:r>
      <w:proofErr w:type="spellEnd"/>
      <w:r w:rsidRPr="00631B4D">
        <w:rPr>
          <w:lang w:val="en-GB"/>
        </w:rPr>
        <w:t xml:space="preserve">, T., &amp; </w:t>
      </w:r>
      <w:proofErr w:type="spellStart"/>
      <w:r w:rsidRPr="00631B4D">
        <w:rPr>
          <w:lang w:val="en-GB"/>
        </w:rPr>
        <w:t>Santamaría</w:t>
      </w:r>
      <w:proofErr w:type="spellEnd"/>
      <w:r w:rsidRPr="00631B4D">
        <w:rPr>
          <w:lang w:val="en-GB"/>
        </w:rPr>
        <w:t>, L. (in press).</w:t>
      </w:r>
      <w:proofErr w:type="gramEnd"/>
      <w:r w:rsidRPr="00631B4D">
        <w:rPr>
          <w:lang w:val="en-GB"/>
        </w:rPr>
        <w:t xml:space="preserve"> Together to the table: How to apply critical leadership in cross-cultural, international research. In L. Santamaria &amp; A. Santamaria. (</w:t>
      </w:r>
      <w:proofErr w:type="spellStart"/>
      <w:r w:rsidRPr="00631B4D">
        <w:rPr>
          <w:lang w:val="en-GB"/>
        </w:rPr>
        <w:t>Eds</w:t>
      </w:r>
      <w:proofErr w:type="spellEnd"/>
      <w:r w:rsidRPr="00631B4D">
        <w:rPr>
          <w:lang w:val="en-GB"/>
        </w:rPr>
        <w:t xml:space="preserve">). </w:t>
      </w:r>
      <w:r w:rsidRPr="00B85CB0">
        <w:rPr>
          <w:i/>
          <w:lang w:val="en-GB"/>
        </w:rPr>
        <w:t>Applied Critical Leadership</w:t>
      </w:r>
      <w:r w:rsidRPr="00631B4D">
        <w:rPr>
          <w:lang w:val="en-GB"/>
        </w:rPr>
        <w:t>. NY: Routledge.</w:t>
      </w:r>
    </w:p>
    <w:p w14:paraId="5FCBD87E" w14:textId="77777777" w:rsidR="00C2430E" w:rsidRDefault="00C2430E" w:rsidP="00682727">
      <w:pPr>
        <w:spacing w:line="240" w:lineRule="auto"/>
        <w:ind w:left="720" w:hanging="720"/>
        <w:jc w:val="both"/>
        <w:rPr>
          <w:lang w:val="en-GB"/>
        </w:rPr>
      </w:pPr>
      <w:r w:rsidRPr="00AE1A54">
        <w:rPr>
          <w:b/>
          <w:lang w:val="en-GB"/>
        </w:rPr>
        <w:t>Airini</w:t>
      </w:r>
      <w:r w:rsidRPr="00631B4D">
        <w:rPr>
          <w:lang w:val="en-GB"/>
        </w:rPr>
        <w:t>. (</w:t>
      </w:r>
      <w:proofErr w:type="gramStart"/>
      <w:r w:rsidRPr="00631B4D">
        <w:rPr>
          <w:lang w:val="en-GB"/>
        </w:rPr>
        <w:t>in</w:t>
      </w:r>
      <w:proofErr w:type="gramEnd"/>
      <w:r w:rsidRPr="00631B4D">
        <w:rPr>
          <w:lang w:val="en-GB"/>
        </w:rPr>
        <w:t xml:space="preserve"> press). Walking the talk for equity in universities. </w:t>
      </w:r>
      <w:proofErr w:type="spellStart"/>
      <w:proofErr w:type="gramStart"/>
      <w:r w:rsidRPr="00631B4D">
        <w:rPr>
          <w:lang w:val="en-GB"/>
        </w:rPr>
        <w:t>R.Slee</w:t>
      </w:r>
      <w:proofErr w:type="spellEnd"/>
      <w:r w:rsidRPr="00631B4D">
        <w:rPr>
          <w:lang w:val="en-GB"/>
        </w:rPr>
        <w:t xml:space="preserve"> (Ed).</w:t>
      </w:r>
      <w:proofErr w:type="gramEnd"/>
      <w:r w:rsidRPr="00631B4D">
        <w:rPr>
          <w:lang w:val="en-GB"/>
        </w:rPr>
        <w:t xml:space="preserve"> </w:t>
      </w:r>
      <w:r w:rsidRPr="00B85CB0">
        <w:rPr>
          <w:i/>
          <w:lang w:val="en-GB"/>
        </w:rPr>
        <w:t>Researching pedagogy and learning</w:t>
      </w:r>
      <w:r w:rsidRPr="00631B4D">
        <w:rPr>
          <w:lang w:val="en-GB"/>
        </w:rPr>
        <w:t>. Rotterdam, Holland. Sense Publishers.</w:t>
      </w:r>
    </w:p>
    <w:p w14:paraId="2A3D52C9" w14:textId="77777777" w:rsidR="00C2430E" w:rsidRPr="0076157B" w:rsidRDefault="00C2430E" w:rsidP="0076157B">
      <w:pPr>
        <w:spacing w:line="240" w:lineRule="auto"/>
        <w:jc w:val="both"/>
        <w:rPr>
          <w:b/>
          <w:i/>
          <w:lang w:val="en-GB"/>
        </w:rPr>
      </w:pPr>
      <w:r w:rsidRPr="0076157B">
        <w:rPr>
          <w:b/>
          <w:i/>
          <w:lang w:val="en-GB"/>
        </w:rPr>
        <w:t>Refereed Journal Articles:</w:t>
      </w:r>
    </w:p>
    <w:p w14:paraId="0D9DA9E9" w14:textId="77777777" w:rsidR="00C2430E" w:rsidRPr="00B80D02" w:rsidRDefault="00C2430E" w:rsidP="00682727">
      <w:pPr>
        <w:widowControl w:val="0"/>
        <w:autoSpaceDE w:val="0"/>
        <w:autoSpaceDN w:val="0"/>
        <w:adjustRightInd w:val="0"/>
        <w:spacing w:after="120"/>
        <w:ind w:left="567" w:hanging="567"/>
        <w:jc w:val="both"/>
      </w:pPr>
      <w:proofErr w:type="spellStart"/>
      <w:r w:rsidRPr="00B80D02">
        <w:t>Rakena</w:t>
      </w:r>
      <w:proofErr w:type="spellEnd"/>
      <w:r w:rsidRPr="00B80D02">
        <w:t xml:space="preserve">, T., </w:t>
      </w:r>
      <w:r w:rsidRPr="00AE1A54">
        <w:rPr>
          <w:b/>
        </w:rPr>
        <w:t>Airini</w:t>
      </w:r>
      <w:proofErr w:type="gramStart"/>
      <w:r w:rsidRPr="00AE1A54">
        <w:rPr>
          <w:b/>
        </w:rPr>
        <w:t>.</w:t>
      </w:r>
      <w:r w:rsidRPr="00B80D02">
        <w:t>,</w:t>
      </w:r>
      <w:proofErr w:type="gramEnd"/>
      <w:r w:rsidRPr="00B80D02">
        <w:t xml:space="preserve"> Brown, D. (in press). Success for all: Eroding the culture of power in the one to one teaching and learning context. </w:t>
      </w:r>
      <w:proofErr w:type="gramStart"/>
      <w:r w:rsidRPr="00B80D02">
        <w:rPr>
          <w:i/>
        </w:rPr>
        <w:t>International Journal of Music Education.</w:t>
      </w:r>
      <w:proofErr w:type="gramEnd"/>
      <w:r w:rsidRPr="00B80D02">
        <w:t xml:space="preserve"> </w:t>
      </w:r>
    </w:p>
    <w:p w14:paraId="748C0EA8" w14:textId="77777777" w:rsidR="00C2430E" w:rsidRPr="00B80D02" w:rsidRDefault="00C2430E" w:rsidP="00682727">
      <w:pPr>
        <w:widowControl w:val="0"/>
        <w:autoSpaceDE w:val="0"/>
        <w:autoSpaceDN w:val="0"/>
        <w:adjustRightInd w:val="0"/>
        <w:spacing w:after="120"/>
        <w:ind w:left="567" w:hanging="567"/>
        <w:jc w:val="both"/>
      </w:pPr>
      <w:r w:rsidRPr="00AE1A54">
        <w:rPr>
          <w:b/>
        </w:rPr>
        <w:t>Airini.</w:t>
      </w:r>
      <w:r w:rsidRPr="00B80D02">
        <w:t xml:space="preserve"> (</w:t>
      </w:r>
      <w:proofErr w:type="gramStart"/>
      <w:r w:rsidRPr="00B80D02">
        <w:t>in</w:t>
      </w:r>
      <w:proofErr w:type="gramEnd"/>
      <w:r w:rsidRPr="00B80D02">
        <w:t xml:space="preserve"> press). Education solutions for child poverty: New modalities from New Zealand. </w:t>
      </w:r>
      <w:proofErr w:type="gramStart"/>
      <w:r w:rsidRPr="00B80D02">
        <w:rPr>
          <w:i/>
        </w:rPr>
        <w:t>Citizenship, Social and Economics Education</w:t>
      </w:r>
      <w:r w:rsidRPr="00B80D02">
        <w:t>.</w:t>
      </w:r>
      <w:proofErr w:type="gramEnd"/>
      <w:r w:rsidRPr="00B80D02">
        <w:t xml:space="preserve"> </w:t>
      </w:r>
      <w:r w:rsidRPr="00B80D02">
        <w:rPr>
          <w:rStyle w:val="articlesubtitle"/>
        </w:rPr>
        <w:t>ISSN 2047-1734</w:t>
      </w:r>
      <w:r w:rsidRPr="00B80D02">
        <w:t>.</w:t>
      </w:r>
    </w:p>
    <w:p w14:paraId="3C1B3A05" w14:textId="77777777" w:rsidR="00C2430E" w:rsidRPr="00B80D02" w:rsidRDefault="00C2430E" w:rsidP="00682727">
      <w:pPr>
        <w:widowControl w:val="0"/>
        <w:autoSpaceDE w:val="0"/>
        <w:autoSpaceDN w:val="0"/>
        <w:adjustRightInd w:val="0"/>
        <w:spacing w:after="120"/>
        <w:ind w:left="567" w:hanging="567"/>
        <w:jc w:val="both"/>
      </w:pPr>
      <w:proofErr w:type="spellStart"/>
      <w:proofErr w:type="gramStart"/>
      <w:r w:rsidRPr="00B80D02">
        <w:t>Te</w:t>
      </w:r>
      <w:proofErr w:type="spellEnd"/>
      <w:r w:rsidRPr="00B80D02">
        <w:t xml:space="preserve"> Ava, A., </w:t>
      </w:r>
      <w:proofErr w:type="spellStart"/>
      <w:r w:rsidRPr="00B80D02">
        <w:t>Rubie</w:t>
      </w:r>
      <w:proofErr w:type="spellEnd"/>
      <w:r w:rsidRPr="00B80D02">
        <w:t xml:space="preserve">-Davies, C., &amp; </w:t>
      </w:r>
      <w:r w:rsidRPr="00AE1A54">
        <w:rPr>
          <w:b/>
        </w:rPr>
        <w:t>Airini</w:t>
      </w:r>
      <w:r w:rsidRPr="00B80D02">
        <w:t>.</w:t>
      </w:r>
      <w:proofErr w:type="gramEnd"/>
      <w:r w:rsidRPr="00B80D02">
        <w:t xml:space="preserve"> (</w:t>
      </w:r>
      <w:proofErr w:type="gramStart"/>
      <w:r w:rsidRPr="00B80D02">
        <w:t>in</w:t>
      </w:r>
      <w:proofErr w:type="gramEnd"/>
      <w:r w:rsidRPr="00B80D02">
        <w:t xml:space="preserve"> press). </w:t>
      </w:r>
      <w:proofErr w:type="spellStart"/>
      <w:r w:rsidRPr="00B80D02">
        <w:t>Atoro</w:t>
      </w:r>
      <w:proofErr w:type="spellEnd"/>
      <w:r w:rsidRPr="00B80D02">
        <w:t xml:space="preserve"> </w:t>
      </w:r>
      <w:proofErr w:type="spellStart"/>
      <w:proofErr w:type="gramStart"/>
      <w:r w:rsidRPr="00B80D02">
        <w:t>te</w:t>
      </w:r>
      <w:proofErr w:type="spellEnd"/>
      <w:proofErr w:type="gramEnd"/>
      <w:r w:rsidRPr="00B80D02">
        <w:t xml:space="preserve"> </w:t>
      </w:r>
      <w:proofErr w:type="spellStart"/>
      <w:r w:rsidRPr="00B80D02">
        <w:t>peu</w:t>
      </w:r>
      <w:proofErr w:type="spellEnd"/>
      <w:r w:rsidRPr="00B80D02">
        <w:t xml:space="preserve"> ‘ā ō ‘</w:t>
      </w:r>
      <w:proofErr w:type="spellStart"/>
      <w:r w:rsidRPr="00B80D02">
        <w:t>ui</w:t>
      </w:r>
      <w:proofErr w:type="spellEnd"/>
      <w:r w:rsidRPr="00B80D02">
        <w:rPr>
          <w:i/>
        </w:rPr>
        <w:t xml:space="preserve"> </w:t>
      </w:r>
      <w:proofErr w:type="spellStart"/>
      <w:r w:rsidRPr="00B80D02">
        <w:t>tūpuna</w:t>
      </w:r>
      <w:proofErr w:type="spellEnd"/>
      <w:r w:rsidRPr="00B80D02">
        <w:t xml:space="preserve">: Cook Islands cultural values for teaching secondary schools physical education. </w:t>
      </w:r>
      <w:proofErr w:type="gramStart"/>
      <w:r w:rsidRPr="00B80D02">
        <w:rPr>
          <w:i/>
        </w:rPr>
        <w:t>Pacific Educational Research Journal</w:t>
      </w:r>
      <w:r w:rsidRPr="00B80D02">
        <w:t>.</w:t>
      </w:r>
      <w:proofErr w:type="gramEnd"/>
    </w:p>
    <w:p w14:paraId="7B8D965F" w14:textId="77777777" w:rsidR="00C2430E" w:rsidRPr="00B80D02" w:rsidRDefault="00C2430E" w:rsidP="00682727">
      <w:pPr>
        <w:widowControl w:val="0"/>
        <w:autoSpaceDE w:val="0"/>
        <w:autoSpaceDN w:val="0"/>
        <w:adjustRightInd w:val="0"/>
        <w:spacing w:after="120"/>
        <w:ind w:left="567" w:hanging="567"/>
        <w:jc w:val="both"/>
      </w:pPr>
      <w:r w:rsidRPr="00B80D02">
        <w:t xml:space="preserve">Curtis, E., </w:t>
      </w:r>
      <w:proofErr w:type="spellStart"/>
      <w:r w:rsidRPr="00B80D02">
        <w:t>Wikaire</w:t>
      </w:r>
      <w:proofErr w:type="spellEnd"/>
      <w:r w:rsidRPr="00B80D02">
        <w:t xml:space="preserve">, E., Kool, B., Honey, M., Kelly, F., Poole, P., Barrow, M., </w:t>
      </w:r>
      <w:r w:rsidRPr="00AE1A54">
        <w:rPr>
          <w:b/>
        </w:rPr>
        <w:t>Airini</w:t>
      </w:r>
      <w:r w:rsidRPr="00B80D02">
        <w:t xml:space="preserve">, </w:t>
      </w:r>
      <w:proofErr w:type="spellStart"/>
      <w:r w:rsidRPr="00B80D02">
        <w:t>Ewen</w:t>
      </w:r>
      <w:proofErr w:type="spellEnd"/>
      <w:r w:rsidRPr="00B80D02">
        <w:t xml:space="preserve">, S. &amp; Reid, P. (2014) </w:t>
      </w:r>
      <w:proofErr w:type="gramStart"/>
      <w:r w:rsidRPr="00B80D02">
        <w:t>What</w:t>
      </w:r>
      <w:proofErr w:type="gramEnd"/>
      <w:r w:rsidRPr="00B80D02">
        <w:t xml:space="preserve"> helps and hinders indigenous student success in higher education health </w:t>
      </w:r>
      <w:proofErr w:type="spellStart"/>
      <w:r w:rsidRPr="00B80D02">
        <w:t>programmes</w:t>
      </w:r>
      <w:proofErr w:type="spellEnd"/>
      <w:r w:rsidRPr="00B80D02">
        <w:t xml:space="preserve">: A qualitative study using the Critical Incident Technique. </w:t>
      </w:r>
      <w:r w:rsidRPr="00B80D02">
        <w:rPr>
          <w:i/>
        </w:rPr>
        <w:t xml:space="preserve">Higher Education Research and Development. </w:t>
      </w:r>
      <w:r w:rsidRPr="00B80D02">
        <w:t xml:space="preserve">Published online: 13 Nov 2014. </w:t>
      </w:r>
      <w:hyperlink r:id="rId23" w:anchor=".VGmIVL6p3ww" w:history="1">
        <w:r w:rsidRPr="00B80D02">
          <w:t>http://www.tandfonline.com/eprint/rCaHKEpr3kcTuTtkXQxe/full#.VGmIVL6p3ww</w:t>
        </w:r>
      </w:hyperlink>
      <w:r w:rsidRPr="00B80D02">
        <w:t>. DOI:10.1080/07294360.2014.973378.</w:t>
      </w:r>
    </w:p>
    <w:p w14:paraId="01CEC270" w14:textId="77777777" w:rsidR="00C2430E" w:rsidRPr="00B80D02" w:rsidRDefault="00C2430E" w:rsidP="00682727">
      <w:pPr>
        <w:widowControl w:val="0"/>
        <w:autoSpaceDE w:val="0"/>
        <w:autoSpaceDN w:val="0"/>
        <w:adjustRightInd w:val="0"/>
        <w:spacing w:after="120"/>
        <w:ind w:left="567" w:hanging="567"/>
        <w:jc w:val="both"/>
      </w:pPr>
      <w:r w:rsidRPr="00AE1A54">
        <w:rPr>
          <w:b/>
        </w:rPr>
        <w:t>Airini</w:t>
      </w:r>
      <w:r w:rsidRPr="00B80D02">
        <w:t>. (2014)</w:t>
      </w:r>
      <w:proofErr w:type="gramStart"/>
      <w:r w:rsidRPr="00B80D02">
        <w:t>. Equity, change, and we the university.</w:t>
      </w:r>
      <w:proofErr w:type="gramEnd"/>
      <w:r w:rsidRPr="00B80D02">
        <w:t xml:space="preserve"> </w:t>
      </w:r>
      <w:r w:rsidRPr="00B80D02">
        <w:rPr>
          <w:i/>
        </w:rPr>
        <w:t xml:space="preserve">Argos. Issue 01: </w:t>
      </w:r>
      <w:proofErr w:type="gramStart"/>
      <w:r w:rsidRPr="00B80D02">
        <w:rPr>
          <w:i/>
        </w:rPr>
        <w:t>The university</w:t>
      </w:r>
      <w:proofErr w:type="gramEnd"/>
      <w:r w:rsidRPr="00B80D02">
        <w:rPr>
          <w:i/>
        </w:rPr>
        <w:t xml:space="preserve"> beside itself.</w:t>
      </w:r>
      <w:r w:rsidRPr="00B80D02">
        <w:t xml:space="preserve"> ISSN: 2324-5794. 111-115.</w:t>
      </w:r>
    </w:p>
    <w:p w14:paraId="7405E2FB" w14:textId="77777777" w:rsidR="00C2430E" w:rsidRPr="0076157B" w:rsidRDefault="00C2430E" w:rsidP="0076157B">
      <w:pPr>
        <w:spacing w:line="240" w:lineRule="auto"/>
        <w:jc w:val="both"/>
        <w:rPr>
          <w:b/>
          <w:i/>
          <w:lang w:val="en-GB"/>
        </w:rPr>
      </w:pPr>
      <w:r w:rsidRPr="0076157B">
        <w:rPr>
          <w:b/>
          <w:i/>
          <w:lang w:val="en-GB"/>
        </w:rPr>
        <w:t>Research/Technical Reports, and Commissioned Papers (reviewed):</w:t>
      </w:r>
    </w:p>
    <w:p w14:paraId="20E19C0B" w14:textId="77777777" w:rsidR="00C2430E" w:rsidRPr="00B80D02" w:rsidRDefault="00C2430E" w:rsidP="00682727">
      <w:pPr>
        <w:widowControl w:val="0"/>
        <w:autoSpaceDE w:val="0"/>
        <w:autoSpaceDN w:val="0"/>
        <w:adjustRightInd w:val="0"/>
        <w:spacing w:after="120"/>
        <w:ind w:left="567" w:hanging="567"/>
        <w:jc w:val="both"/>
      </w:pPr>
      <w:r w:rsidRPr="00AE1A54">
        <w:rPr>
          <w:b/>
        </w:rPr>
        <w:t>Airini</w:t>
      </w:r>
      <w:r w:rsidRPr="00B80D02">
        <w:t>. (2015)</w:t>
      </w:r>
      <w:proofErr w:type="gramStart"/>
      <w:r w:rsidRPr="00B80D02">
        <w:t xml:space="preserve">. </w:t>
      </w:r>
      <w:r w:rsidRPr="00B80D02">
        <w:rPr>
          <w:i/>
        </w:rPr>
        <w:t>Fulbright New Zealand Scholar Evaluation Report.</w:t>
      </w:r>
      <w:proofErr w:type="gramEnd"/>
      <w:r w:rsidRPr="00B80D02">
        <w:t xml:space="preserve"> </w:t>
      </w:r>
      <w:proofErr w:type="gramStart"/>
      <w:r w:rsidRPr="00B80D02">
        <w:t>Fulbright New Zealand.</w:t>
      </w:r>
      <w:proofErr w:type="gramEnd"/>
      <w:r w:rsidRPr="00B80D02">
        <w:t xml:space="preserve"> 12 pages.</w:t>
      </w:r>
    </w:p>
    <w:p w14:paraId="5651D91E" w14:textId="51C0B412" w:rsidR="00EE4B29" w:rsidRDefault="00C2430E" w:rsidP="00682727">
      <w:pPr>
        <w:spacing w:line="240" w:lineRule="auto"/>
        <w:jc w:val="both"/>
      </w:pPr>
      <w:r w:rsidRPr="00AE1A54">
        <w:rPr>
          <w:b/>
        </w:rPr>
        <w:t>Airini</w:t>
      </w:r>
      <w:r w:rsidRPr="00B80D02">
        <w:t xml:space="preserve">. (2014). </w:t>
      </w:r>
      <w:r w:rsidRPr="00B80D02">
        <w:rPr>
          <w:i/>
        </w:rPr>
        <w:t>How to lead schools and teach to lift Pasifika student achievement: Evidence and reports. A discussion paper prepared for the Investing in Educational Success Professional Standards Writing Group</w:t>
      </w:r>
      <w:r w:rsidRPr="00B80D02">
        <w:t>, Ministry of Education, New Zealand. 13 pages.</w:t>
      </w:r>
    </w:p>
    <w:p w14:paraId="4A1D8FC6" w14:textId="77777777" w:rsidR="0076157B" w:rsidRPr="0076157B" w:rsidRDefault="0076157B" w:rsidP="0076157B">
      <w:pPr>
        <w:spacing w:line="240" w:lineRule="auto"/>
        <w:jc w:val="both"/>
        <w:rPr>
          <w:b/>
          <w:lang w:val="en-GB"/>
        </w:rPr>
      </w:pPr>
      <w:r w:rsidRPr="0076157B">
        <w:rPr>
          <w:b/>
          <w:lang w:val="en-GB"/>
        </w:rPr>
        <w:lastRenderedPageBreak/>
        <w:t>Peer Esteem</w:t>
      </w:r>
    </w:p>
    <w:p w14:paraId="565EFEAE" w14:textId="6B217ADD" w:rsidR="00C2430E" w:rsidRPr="0076157B" w:rsidRDefault="00C2430E" w:rsidP="0076157B">
      <w:pPr>
        <w:spacing w:line="240" w:lineRule="auto"/>
        <w:jc w:val="both"/>
        <w:rPr>
          <w:b/>
          <w:i/>
          <w:lang w:val="en-GB"/>
        </w:rPr>
      </w:pPr>
      <w:r w:rsidRPr="0076157B">
        <w:rPr>
          <w:b/>
          <w:i/>
          <w:lang w:val="en-GB"/>
        </w:rPr>
        <w:t>Invited Lectures and Keynote Presentations:</w:t>
      </w:r>
    </w:p>
    <w:p w14:paraId="155D34DA" w14:textId="77777777" w:rsidR="00C2430E" w:rsidRPr="009F2029" w:rsidRDefault="00C2430E" w:rsidP="00682727">
      <w:pPr>
        <w:pStyle w:val="Heading2"/>
        <w:spacing w:before="240" w:after="60" w:line="276" w:lineRule="auto"/>
        <w:ind w:left="284" w:hanging="284"/>
        <w:jc w:val="both"/>
        <w:rPr>
          <w:rFonts w:asciiTheme="minorHAnsi" w:hAnsiTheme="minorHAnsi"/>
          <w:b w:val="0"/>
          <w:sz w:val="22"/>
          <w:szCs w:val="22"/>
        </w:rPr>
      </w:pPr>
      <w:r w:rsidRPr="00AE1A54">
        <w:rPr>
          <w:rFonts w:asciiTheme="minorHAnsi" w:hAnsiTheme="minorHAnsi"/>
          <w:sz w:val="22"/>
          <w:szCs w:val="22"/>
        </w:rPr>
        <w:t>Airini</w:t>
      </w:r>
      <w:r w:rsidRPr="009F2029">
        <w:rPr>
          <w:rFonts w:asciiTheme="minorHAnsi" w:hAnsiTheme="minorHAnsi"/>
          <w:b w:val="0"/>
          <w:sz w:val="22"/>
          <w:szCs w:val="22"/>
        </w:rPr>
        <w:t xml:space="preserve">. (2015). </w:t>
      </w:r>
      <w:r w:rsidRPr="009F2029">
        <w:rPr>
          <w:rFonts w:asciiTheme="minorHAnsi" w:hAnsiTheme="minorHAnsi"/>
          <w:b w:val="0"/>
          <w:i/>
          <w:sz w:val="22"/>
          <w:szCs w:val="22"/>
        </w:rPr>
        <w:t>Towards new horizons: Research as service.</w:t>
      </w:r>
      <w:r w:rsidRPr="009F2029">
        <w:rPr>
          <w:rFonts w:asciiTheme="minorHAnsi" w:hAnsiTheme="minorHAnsi"/>
          <w:b w:val="0"/>
          <w:sz w:val="22"/>
          <w:szCs w:val="22"/>
        </w:rPr>
        <w:t xml:space="preserve"> Invited keynote for the Inaugural TRU Graduate Research Symposium. Thompson Rivers University, Kamloops, BC, Canada, March, 27, 2015.</w:t>
      </w:r>
    </w:p>
    <w:p w14:paraId="33C1484B" w14:textId="77777777" w:rsidR="00C2430E" w:rsidRPr="009F2029" w:rsidRDefault="00C2430E" w:rsidP="00682727">
      <w:pPr>
        <w:pStyle w:val="Heading2"/>
        <w:spacing w:before="240" w:after="60" w:line="276" w:lineRule="auto"/>
        <w:ind w:left="284" w:hanging="284"/>
        <w:jc w:val="both"/>
        <w:rPr>
          <w:rFonts w:asciiTheme="minorHAnsi" w:hAnsiTheme="minorHAnsi"/>
          <w:b w:val="0"/>
          <w:sz w:val="22"/>
          <w:szCs w:val="22"/>
        </w:rPr>
      </w:pPr>
      <w:r w:rsidRPr="009F2029">
        <w:rPr>
          <w:rFonts w:asciiTheme="minorHAnsi" w:hAnsiTheme="minorHAnsi"/>
          <w:b w:val="0"/>
          <w:sz w:val="22"/>
          <w:szCs w:val="22"/>
        </w:rPr>
        <w:t xml:space="preserve">McCormick, R., </w:t>
      </w:r>
      <w:r w:rsidRPr="00AE1A54">
        <w:rPr>
          <w:rFonts w:asciiTheme="minorHAnsi" w:hAnsiTheme="minorHAnsi"/>
          <w:sz w:val="22"/>
          <w:szCs w:val="22"/>
        </w:rPr>
        <w:t>Airini</w:t>
      </w:r>
      <w:r w:rsidRPr="009F2029">
        <w:rPr>
          <w:rFonts w:asciiTheme="minorHAnsi" w:hAnsiTheme="minorHAnsi"/>
          <w:b w:val="0"/>
          <w:sz w:val="22"/>
          <w:szCs w:val="22"/>
        </w:rPr>
        <w:t xml:space="preserve">. (2015). </w:t>
      </w:r>
      <w:r w:rsidRPr="009F2029">
        <w:rPr>
          <w:rFonts w:asciiTheme="minorHAnsi" w:hAnsiTheme="minorHAnsi"/>
          <w:b w:val="0"/>
          <w:i/>
          <w:sz w:val="22"/>
          <w:szCs w:val="22"/>
        </w:rPr>
        <w:t>Tk’emlúps: Where the rivers meet.</w:t>
      </w:r>
      <w:r w:rsidRPr="009F2029">
        <w:rPr>
          <w:rFonts w:asciiTheme="minorHAnsi" w:hAnsiTheme="minorHAnsi"/>
          <w:b w:val="0"/>
          <w:sz w:val="22"/>
          <w:szCs w:val="22"/>
        </w:rPr>
        <w:t xml:space="preserve"> Presented at the Learning at </w:t>
      </w:r>
      <w:r w:rsidRPr="00B85CB0">
        <w:rPr>
          <w:rFonts w:asciiTheme="minorHAnsi" w:hAnsiTheme="minorHAnsi"/>
          <w:b w:val="0"/>
          <w:sz w:val="22"/>
          <w:szCs w:val="22"/>
        </w:rPr>
        <w:t>Intercultural Intersections Conference</w:t>
      </w:r>
      <w:r w:rsidRPr="009F2029">
        <w:rPr>
          <w:rFonts w:asciiTheme="minorHAnsi" w:hAnsiTheme="minorHAnsi"/>
          <w:b w:val="0"/>
          <w:sz w:val="22"/>
          <w:szCs w:val="22"/>
        </w:rPr>
        <w:t xml:space="preserve">. Thompson Rivers University, Kamloops, BC, Canada, 12 March, 2015. </w:t>
      </w:r>
    </w:p>
    <w:p w14:paraId="18FF2876" w14:textId="77777777" w:rsidR="00C2430E" w:rsidRDefault="00C2430E" w:rsidP="00682727">
      <w:pPr>
        <w:widowControl w:val="0"/>
        <w:autoSpaceDE w:val="0"/>
        <w:autoSpaceDN w:val="0"/>
        <w:adjustRightInd w:val="0"/>
        <w:spacing w:after="120"/>
        <w:ind w:left="284" w:hanging="284"/>
        <w:jc w:val="both"/>
        <w:rPr>
          <w:lang w:val="pl-PL"/>
        </w:rPr>
      </w:pPr>
      <w:r w:rsidRPr="00AE1A54">
        <w:rPr>
          <w:b/>
          <w:lang w:val="pl-PL"/>
        </w:rPr>
        <w:t>Airini</w:t>
      </w:r>
      <w:r w:rsidRPr="009F2029">
        <w:rPr>
          <w:lang w:val="pl-PL"/>
        </w:rPr>
        <w:t xml:space="preserve">. (2014). </w:t>
      </w:r>
      <w:r w:rsidRPr="009F2029">
        <w:rPr>
          <w:i/>
          <w:lang w:val="pl-PL"/>
        </w:rPr>
        <w:t>Indigenous research: Pasifika research principles and horizons.</w:t>
      </w:r>
      <w:r w:rsidRPr="009F2029">
        <w:rPr>
          <w:lang w:val="pl-PL"/>
        </w:rPr>
        <w:t xml:space="preserve"> Invited presentation to the Interior Nations Research Forum. Thompson Rivers University, BC, Canada. 12-13 September 2014.</w:t>
      </w:r>
    </w:p>
    <w:p w14:paraId="1ECE74B1" w14:textId="77777777" w:rsidR="004F6C58" w:rsidRDefault="004F6C58" w:rsidP="00682727">
      <w:pPr>
        <w:widowControl w:val="0"/>
        <w:tabs>
          <w:tab w:val="left" w:pos="0"/>
        </w:tabs>
        <w:autoSpaceDE w:val="0"/>
        <w:autoSpaceDN w:val="0"/>
        <w:adjustRightInd w:val="0"/>
        <w:spacing w:after="120"/>
        <w:ind w:left="284" w:hanging="284"/>
        <w:jc w:val="both"/>
        <w:rPr>
          <w:b/>
          <w:i/>
        </w:rPr>
      </w:pPr>
    </w:p>
    <w:p w14:paraId="5F8E4C2A" w14:textId="23C1E02D" w:rsidR="00C2430E" w:rsidRDefault="00C2430E" w:rsidP="00682727">
      <w:pPr>
        <w:widowControl w:val="0"/>
        <w:tabs>
          <w:tab w:val="left" w:pos="0"/>
        </w:tabs>
        <w:autoSpaceDE w:val="0"/>
        <w:autoSpaceDN w:val="0"/>
        <w:adjustRightInd w:val="0"/>
        <w:spacing w:after="120"/>
        <w:ind w:left="284" w:hanging="284"/>
        <w:jc w:val="both"/>
        <w:rPr>
          <w:b/>
        </w:rPr>
      </w:pPr>
      <w:r w:rsidRPr="0076157B">
        <w:rPr>
          <w:b/>
        </w:rPr>
        <w:t xml:space="preserve">Contribution to </w:t>
      </w:r>
      <w:r w:rsidR="00361892" w:rsidRPr="0076157B">
        <w:rPr>
          <w:b/>
        </w:rPr>
        <w:t>the Research Environment</w:t>
      </w:r>
    </w:p>
    <w:p w14:paraId="34E502A5" w14:textId="087DA79C" w:rsidR="0076157B" w:rsidRPr="0076157B" w:rsidRDefault="0076157B" w:rsidP="0076157B">
      <w:pPr>
        <w:widowControl w:val="0"/>
        <w:autoSpaceDE w:val="0"/>
        <w:autoSpaceDN w:val="0"/>
        <w:adjustRightInd w:val="0"/>
        <w:spacing w:after="120"/>
        <w:jc w:val="both"/>
        <w:rPr>
          <w:b/>
          <w:i/>
          <w:lang w:val="pl-PL"/>
        </w:rPr>
      </w:pPr>
      <w:proofErr w:type="spellStart"/>
      <w:r w:rsidRPr="0076157B">
        <w:rPr>
          <w:b/>
          <w:i/>
          <w:lang w:val="pl-PL"/>
        </w:rPr>
        <w:t>Papers</w:t>
      </w:r>
      <w:proofErr w:type="spellEnd"/>
      <w:r w:rsidRPr="0076157B">
        <w:rPr>
          <w:b/>
          <w:i/>
          <w:lang w:val="pl-PL"/>
        </w:rPr>
        <w:t xml:space="preserve"> in </w:t>
      </w:r>
      <w:proofErr w:type="spellStart"/>
      <w:r w:rsidRPr="0076157B">
        <w:rPr>
          <w:b/>
          <w:i/>
          <w:lang w:val="pl-PL"/>
        </w:rPr>
        <w:t>Refereed</w:t>
      </w:r>
      <w:proofErr w:type="spellEnd"/>
      <w:r w:rsidRPr="0076157B">
        <w:rPr>
          <w:b/>
          <w:i/>
          <w:lang w:val="pl-PL"/>
        </w:rPr>
        <w:t xml:space="preserve"> </w:t>
      </w:r>
      <w:proofErr w:type="spellStart"/>
      <w:r w:rsidRPr="0076157B">
        <w:rPr>
          <w:b/>
          <w:i/>
          <w:lang w:val="pl-PL"/>
        </w:rPr>
        <w:t>Conferences</w:t>
      </w:r>
      <w:proofErr w:type="spellEnd"/>
      <w:r w:rsidRPr="0076157B">
        <w:rPr>
          <w:b/>
          <w:i/>
          <w:lang w:val="pl-PL"/>
        </w:rPr>
        <w:t>:</w:t>
      </w:r>
    </w:p>
    <w:p w14:paraId="50A34D7B" w14:textId="77777777" w:rsidR="0076157B" w:rsidRPr="00B80D02" w:rsidRDefault="0076157B" w:rsidP="0076157B">
      <w:pPr>
        <w:widowControl w:val="0"/>
        <w:autoSpaceDE w:val="0"/>
        <w:autoSpaceDN w:val="0"/>
        <w:adjustRightInd w:val="0"/>
        <w:spacing w:after="120"/>
        <w:ind w:left="284" w:hanging="284"/>
        <w:jc w:val="both"/>
        <w:rPr>
          <w:lang w:val="pl-PL"/>
        </w:rPr>
      </w:pPr>
      <w:r w:rsidRPr="00B80D02">
        <w:rPr>
          <w:lang w:val="pl-PL"/>
        </w:rPr>
        <w:t xml:space="preserve">Bell, A., </w:t>
      </w:r>
      <w:proofErr w:type="spellStart"/>
      <w:r w:rsidRPr="00B80D02">
        <w:rPr>
          <w:lang w:val="pl-PL"/>
        </w:rPr>
        <w:t>Wolfgram-Foliaki</w:t>
      </w:r>
      <w:proofErr w:type="spellEnd"/>
      <w:r w:rsidRPr="00B80D02">
        <w:rPr>
          <w:lang w:val="pl-PL"/>
        </w:rPr>
        <w:t xml:space="preserve">, E., </w:t>
      </w:r>
      <w:r w:rsidRPr="00AE1A54">
        <w:rPr>
          <w:b/>
          <w:lang w:val="pl-PL"/>
        </w:rPr>
        <w:t>Airini</w:t>
      </w:r>
      <w:r w:rsidRPr="00B80D02">
        <w:rPr>
          <w:lang w:val="pl-PL"/>
        </w:rPr>
        <w:t xml:space="preserve">, </w:t>
      </w:r>
      <w:proofErr w:type="spellStart"/>
      <w:r w:rsidRPr="00B80D02">
        <w:rPr>
          <w:lang w:val="pl-PL"/>
        </w:rPr>
        <w:t>Santamaria</w:t>
      </w:r>
      <w:proofErr w:type="spellEnd"/>
      <w:r w:rsidRPr="00B80D02">
        <w:rPr>
          <w:lang w:val="pl-PL"/>
        </w:rPr>
        <w:t xml:space="preserve">, L. (2014). </w:t>
      </w:r>
      <w:r w:rsidRPr="00B80D02">
        <w:rPr>
          <w:i/>
          <w:lang w:val="pl-PL"/>
        </w:rPr>
        <w:t>Global and cross-</w:t>
      </w:r>
      <w:proofErr w:type="spellStart"/>
      <w:r w:rsidRPr="00B80D02">
        <w:rPr>
          <w:i/>
          <w:lang w:val="pl-PL"/>
        </w:rPr>
        <w:t>cultural</w:t>
      </w:r>
      <w:proofErr w:type="spellEnd"/>
      <w:r w:rsidRPr="00B80D02">
        <w:rPr>
          <w:i/>
          <w:lang w:val="pl-PL"/>
        </w:rPr>
        <w:t xml:space="preserve"> </w:t>
      </w:r>
      <w:proofErr w:type="spellStart"/>
      <w:r w:rsidRPr="00B80D02">
        <w:rPr>
          <w:i/>
          <w:lang w:val="pl-PL"/>
        </w:rPr>
        <w:t>perspectives</w:t>
      </w:r>
      <w:proofErr w:type="spellEnd"/>
      <w:r w:rsidRPr="00B80D02">
        <w:rPr>
          <w:i/>
          <w:lang w:val="pl-PL"/>
        </w:rPr>
        <w:t xml:space="preserve"> on </w:t>
      </w:r>
      <w:proofErr w:type="spellStart"/>
      <w:r w:rsidRPr="00B80D02">
        <w:rPr>
          <w:i/>
          <w:lang w:val="pl-PL"/>
        </w:rPr>
        <w:t>first-generation</w:t>
      </w:r>
      <w:proofErr w:type="spellEnd"/>
      <w:r w:rsidRPr="00B80D02">
        <w:rPr>
          <w:i/>
          <w:lang w:val="pl-PL"/>
        </w:rPr>
        <w:t xml:space="preserve"> </w:t>
      </w:r>
      <w:proofErr w:type="spellStart"/>
      <w:r w:rsidRPr="00B80D02">
        <w:rPr>
          <w:i/>
          <w:lang w:val="pl-PL"/>
        </w:rPr>
        <w:t>university</w:t>
      </w:r>
      <w:proofErr w:type="spellEnd"/>
      <w:r w:rsidRPr="00B80D02">
        <w:rPr>
          <w:i/>
          <w:lang w:val="pl-PL"/>
        </w:rPr>
        <w:t xml:space="preserve"> </w:t>
      </w:r>
      <w:proofErr w:type="spellStart"/>
      <w:r w:rsidRPr="00B80D02">
        <w:rPr>
          <w:i/>
          <w:lang w:val="pl-PL"/>
        </w:rPr>
        <w:t>students</w:t>
      </w:r>
      <w:proofErr w:type="spellEnd"/>
      <w:r w:rsidRPr="00B80D02">
        <w:rPr>
          <w:i/>
          <w:lang w:val="pl-PL"/>
        </w:rPr>
        <w:t>.</w:t>
      </w:r>
      <w:r w:rsidRPr="00B80D02">
        <w:rPr>
          <w:lang w:val="pl-PL"/>
        </w:rPr>
        <w:t xml:space="preserve"> Paper for </w:t>
      </w:r>
      <w:proofErr w:type="spellStart"/>
      <w:r w:rsidRPr="00B80D02">
        <w:rPr>
          <w:lang w:val="pl-PL"/>
        </w:rPr>
        <w:t>presentation</w:t>
      </w:r>
      <w:proofErr w:type="spellEnd"/>
      <w:r w:rsidRPr="00B80D02">
        <w:rPr>
          <w:lang w:val="pl-PL"/>
        </w:rPr>
        <w:t xml:space="preserve"> </w:t>
      </w:r>
      <w:proofErr w:type="spellStart"/>
      <w:r w:rsidRPr="00B80D02">
        <w:rPr>
          <w:lang w:val="pl-PL"/>
        </w:rPr>
        <w:t>at</w:t>
      </w:r>
      <w:proofErr w:type="spellEnd"/>
      <w:r w:rsidRPr="00B80D02">
        <w:rPr>
          <w:lang w:val="pl-PL"/>
        </w:rPr>
        <w:t xml:space="preserve"> the Joint </w:t>
      </w:r>
      <w:proofErr w:type="spellStart"/>
      <w:r w:rsidRPr="00B80D02">
        <w:rPr>
          <w:lang w:val="pl-PL"/>
        </w:rPr>
        <w:t>conference</w:t>
      </w:r>
      <w:proofErr w:type="spellEnd"/>
      <w:r w:rsidRPr="00B80D02">
        <w:rPr>
          <w:lang w:val="pl-PL"/>
        </w:rPr>
        <w:t xml:space="preserve"> of </w:t>
      </w:r>
      <w:proofErr w:type="spellStart"/>
      <w:r w:rsidRPr="00B80D02">
        <w:rPr>
          <w:lang w:val="pl-PL"/>
        </w:rPr>
        <w:t>Australian</w:t>
      </w:r>
      <w:proofErr w:type="spellEnd"/>
      <w:r w:rsidRPr="00B80D02">
        <w:rPr>
          <w:lang w:val="pl-PL"/>
        </w:rPr>
        <w:t xml:space="preserve"> </w:t>
      </w:r>
      <w:proofErr w:type="spellStart"/>
      <w:r w:rsidRPr="00B80D02">
        <w:rPr>
          <w:lang w:val="pl-PL"/>
        </w:rPr>
        <w:t>Association</w:t>
      </w:r>
      <w:proofErr w:type="spellEnd"/>
      <w:r w:rsidRPr="00B80D02">
        <w:rPr>
          <w:lang w:val="pl-PL"/>
        </w:rPr>
        <w:t xml:space="preserve"> for </w:t>
      </w:r>
      <w:proofErr w:type="spellStart"/>
      <w:r w:rsidRPr="00B80D02">
        <w:rPr>
          <w:lang w:val="pl-PL"/>
        </w:rPr>
        <w:t>Research</w:t>
      </w:r>
      <w:proofErr w:type="spellEnd"/>
      <w:r w:rsidRPr="00B80D02">
        <w:rPr>
          <w:lang w:val="pl-PL"/>
        </w:rPr>
        <w:t xml:space="preserve"> in </w:t>
      </w:r>
      <w:proofErr w:type="spellStart"/>
      <w:r w:rsidRPr="00B80D02">
        <w:rPr>
          <w:lang w:val="pl-PL"/>
        </w:rPr>
        <w:t>Education</w:t>
      </w:r>
      <w:proofErr w:type="spellEnd"/>
      <w:r w:rsidRPr="00B80D02">
        <w:rPr>
          <w:lang w:val="pl-PL"/>
        </w:rPr>
        <w:t xml:space="preserve"> and New </w:t>
      </w:r>
      <w:proofErr w:type="spellStart"/>
      <w:r w:rsidRPr="00B80D02">
        <w:rPr>
          <w:lang w:val="pl-PL"/>
        </w:rPr>
        <w:t>Zealand</w:t>
      </w:r>
      <w:proofErr w:type="spellEnd"/>
      <w:r w:rsidRPr="00B80D02">
        <w:rPr>
          <w:lang w:val="pl-PL"/>
        </w:rPr>
        <w:t xml:space="preserve"> </w:t>
      </w:r>
      <w:proofErr w:type="spellStart"/>
      <w:r w:rsidRPr="00B80D02">
        <w:rPr>
          <w:lang w:val="pl-PL"/>
        </w:rPr>
        <w:t>Association</w:t>
      </w:r>
      <w:proofErr w:type="spellEnd"/>
      <w:r w:rsidRPr="00B80D02">
        <w:rPr>
          <w:lang w:val="pl-PL"/>
        </w:rPr>
        <w:t xml:space="preserve"> for </w:t>
      </w:r>
      <w:proofErr w:type="spellStart"/>
      <w:r w:rsidRPr="00B80D02">
        <w:rPr>
          <w:lang w:val="pl-PL"/>
        </w:rPr>
        <w:t>Research</w:t>
      </w:r>
      <w:proofErr w:type="spellEnd"/>
      <w:r w:rsidRPr="00B80D02">
        <w:rPr>
          <w:lang w:val="pl-PL"/>
        </w:rPr>
        <w:t xml:space="preserve"> in </w:t>
      </w:r>
      <w:proofErr w:type="spellStart"/>
      <w:r w:rsidRPr="00B80D02">
        <w:rPr>
          <w:lang w:val="pl-PL"/>
        </w:rPr>
        <w:t>Education</w:t>
      </w:r>
      <w:proofErr w:type="spellEnd"/>
      <w:r w:rsidRPr="00B80D02">
        <w:rPr>
          <w:lang w:val="pl-PL"/>
        </w:rPr>
        <w:t xml:space="preserve">. </w:t>
      </w:r>
      <w:proofErr w:type="spellStart"/>
      <w:r w:rsidRPr="00B80D02">
        <w:rPr>
          <w:lang w:val="pl-PL"/>
        </w:rPr>
        <w:t>University</w:t>
      </w:r>
      <w:proofErr w:type="spellEnd"/>
      <w:r w:rsidRPr="00B80D02">
        <w:rPr>
          <w:lang w:val="pl-PL"/>
        </w:rPr>
        <w:t xml:space="preserve"> of Technology, Brisbane, 30 November-4 </w:t>
      </w:r>
      <w:proofErr w:type="spellStart"/>
      <w:r w:rsidRPr="00B80D02">
        <w:rPr>
          <w:lang w:val="pl-PL"/>
        </w:rPr>
        <w:t>December</w:t>
      </w:r>
      <w:proofErr w:type="spellEnd"/>
      <w:r w:rsidRPr="00B80D02">
        <w:rPr>
          <w:lang w:val="pl-PL"/>
        </w:rPr>
        <w:t xml:space="preserve"> 2014.</w:t>
      </w:r>
    </w:p>
    <w:p w14:paraId="23E043D9" w14:textId="6DB74554" w:rsidR="0076157B" w:rsidRPr="0076157B" w:rsidRDefault="0076157B" w:rsidP="0076157B">
      <w:pPr>
        <w:widowControl w:val="0"/>
        <w:autoSpaceDE w:val="0"/>
        <w:autoSpaceDN w:val="0"/>
        <w:adjustRightInd w:val="0"/>
        <w:spacing w:after="120"/>
        <w:jc w:val="both"/>
        <w:rPr>
          <w:b/>
          <w:i/>
          <w:lang w:val="pl-PL"/>
        </w:rPr>
      </w:pPr>
      <w:proofErr w:type="spellStart"/>
      <w:r w:rsidRPr="0076157B">
        <w:rPr>
          <w:b/>
          <w:i/>
          <w:lang w:val="pl-PL"/>
        </w:rPr>
        <w:t>Presentations</w:t>
      </w:r>
      <w:proofErr w:type="spellEnd"/>
      <w:r w:rsidRPr="0076157B">
        <w:rPr>
          <w:b/>
          <w:i/>
          <w:lang w:val="pl-PL"/>
        </w:rPr>
        <w:t xml:space="preserve"> </w:t>
      </w:r>
      <w:proofErr w:type="spellStart"/>
      <w:r w:rsidRPr="0076157B">
        <w:rPr>
          <w:b/>
          <w:i/>
          <w:lang w:val="pl-PL"/>
        </w:rPr>
        <w:t>at</w:t>
      </w:r>
      <w:proofErr w:type="spellEnd"/>
      <w:r w:rsidRPr="0076157B">
        <w:rPr>
          <w:b/>
          <w:i/>
          <w:lang w:val="pl-PL"/>
        </w:rPr>
        <w:t xml:space="preserve"> </w:t>
      </w:r>
      <w:proofErr w:type="spellStart"/>
      <w:r w:rsidRPr="0076157B">
        <w:rPr>
          <w:b/>
          <w:i/>
          <w:lang w:val="pl-PL"/>
        </w:rPr>
        <w:t>Conferences</w:t>
      </w:r>
      <w:proofErr w:type="spellEnd"/>
      <w:r w:rsidRPr="0076157B">
        <w:rPr>
          <w:b/>
          <w:i/>
          <w:lang w:val="pl-PL"/>
        </w:rPr>
        <w:t>/</w:t>
      </w:r>
      <w:proofErr w:type="spellStart"/>
      <w:r w:rsidRPr="0076157B">
        <w:rPr>
          <w:b/>
          <w:i/>
          <w:lang w:val="pl-PL"/>
        </w:rPr>
        <w:t>Seminars</w:t>
      </w:r>
      <w:proofErr w:type="spellEnd"/>
      <w:r w:rsidRPr="0076157B">
        <w:rPr>
          <w:b/>
          <w:i/>
          <w:lang w:val="pl-PL"/>
        </w:rPr>
        <w:t xml:space="preserve"> (non-</w:t>
      </w:r>
      <w:proofErr w:type="spellStart"/>
      <w:r w:rsidRPr="0076157B">
        <w:rPr>
          <w:b/>
          <w:i/>
          <w:lang w:val="pl-PL"/>
        </w:rPr>
        <w:t>refereed</w:t>
      </w:r>
      <w:proofErr w:type="spellEnd"/>
      <w:r w:rsidRPr="0076157B">
        <w:rPr>
          <w:b/>
          <w:i/>
          <w:lang w:val="pl-PL"/>
        </w:rPr>
        <w:t>):</w:t>
      </w:r>
    </w:p>
    <w:p w14:paraId="6D979F57" w14:textId="77777777" w:rsidR="0076157B" w:rsidRPr="009F2029" w:rsidRDefault="0076157B" w:rsidP="0076157B">
      <w:pPr>
        <w:pStyle w:val="Heading2"/>
        <w:spacing w:before="240" w:after="60" w:line="276" w:lineRule="auto"/>
        <w:ind w:left="284" w:hanging="284"/>
        <w:jc w:val="both"/>
        <w:rPr>
          <w:rFonts w:asciiTheme="minorHAnsi" w:hAnsiTheme="minorHAnsi"/>
          <w:b w:val="0"/>
          <w:sz w:val="22"/>
          <w:szCs w:val="22"/>
        </w:rPr>
      </w:pPr>
      <w:r w:rsidRPr="00AE1A54">
        <w:rPr>
          <w:rFonts w:asciiTheme="minorHAnsi" w:hAnsiTheme="minorHAnsi"/>
          <w:sz w:val="22"/>
          <w:szCs w:val="22"/>
        </w:rPr>
        <w:t>Airini</w:t>
      </w:r>
      <w:r w:rsidRPr="009F2029">
        <w:rPr>
          <w:rFonts w:asciiTheme="minorHAnsi" w:hAnsiTheme="minorHAnsi"/>
          <w:b w:val="0"/>
          <w:sz w:val="22"/>
          <w:szCs w:val="22"/>
        </w:rPr>
        <w:t xml:space="preserve">. (2015). </w:t>
      </w:r>
      <w:r w:rsidRPr="009F2029">
        <w:rPr>
          <w:rFonts w:asciiTheme="minorHAnsi" w:hAnsiTheme="minorHAnsi"/>
          <w:b w:val="0"/>
          <w:i/>
          <w:sz w:val="22"/>
          <w:szCs w:val="22"/>
        </w:rPr>
        <w:t>Research as a form of service.</w:t>
      </w:r>
      <w:r w:rsidRPr="009F2029">
        <w:rPr>
          <w:rFonts w:asciiTheme="minorHAnsi" w:hAnsiTheme="minorHAnsi"/>
          <w:b w:val="0"/>
          <w:sz w:val="22"/>
          <w:szCs w:val="22"/>
        </w:rPr>
        <w:t xml:space="preserve"> Invited presentation to the Green College Board, 6 March 2015, Green College, University of British Columbia, Vancouver, Canada.</w:t>
      </w:r>
    </w:p>
    <w:p w14:paraId="6CC8BFB1" w14:textId="77777777" w:rsidR="0076157B" w:rsidRPr="009F2029" w:rsidRDefault="0076157B" w:rsidP="0076157B">
      <w:pPr>
        <w:pStyle w:val="Heading2"/>
        <w:spacing w:before="240" w:after="60" w:line="276" w:lineRule="auto"/>
        <w:ind w:left="284" w:hanging="284"/>
        <w:jc w:val="both"/>
        <w:rPr>
          <w:rFonts w:asciiTheme="minorHAnsi" w:hAnsiTheme="minorHAnsi"/>
          <w:b w:val="0"/>
          <w:sz w:val="22"/>
          <w:szCs w:val="22"/>
        </w:rPr>
      </w:pPr>
      <w:r w:rsidRPr="00AE1A54">
        <w:rPr>
          <w:rFonts w:asciiTheme="minorHAnsi" w:hAnsiTheme="minorHAnsi"/>
          <w:sz w:val="22"/>
          <w:szCs w:val="22"/>
        </w:rPr>
        <w:t>Airini</w:t>
      </w:r>
      <w:r w:rsidRPr="009F2029">
        <w:rPr>
          <w:rFonts w:asciiTheme="minorHAnsi" w:hAnsiTheme="minorHAnsi"/>
          <w:b w:val="0"/>
          <w:sz w:val="22"/>
          <w:szCs w:val="22"/>
        </w:rPr>
        <w:t xml:space="preserve">. (2015). </w:t>
      </w:r>
      <w:r w:rsidRPr="009F2029">
        <w:rPr>
          <w:rFonts w:asciiTheme="minorHAnsi" w:hAnsiTheme="minorHAnsi"/>
          <w:b w:val="0"/>
          <w:i/>
          <w:sz w:val="22"/>
          <w:szCs w:val="22"/>
        </w:rPr>
        <w:t>Diversity, equity and sustainability in the University: A call to action.</w:t>
      </w:r>
      <w:r w:rsidRPr="009F2029">
        <w:rPr>
          <w:rFonts w:asciiTheme="minorHAnsi" w:hAnsiTheme="minorHAnsi"/>
          <w:b w:val="0"/>
          <w:sz w:val="22"/>
          <w:szCs w:val="22"/>
        </w:rPr>
        <w:t xml:space="preserve"> Invited presentation. TRU Professional Development Day. Thompson Rivers University, Kamloops, BC, Canada.</w:t>
      </w:r>
    </w:p>
    <w:p w14:paraId="6C6EE980" w14:textId="77777777" w:rsidR="0076157B" w:rsidRPr="009F2029" w:rsidRDefault="0076157B" w:rsidP="0076157B">
      <w:pPr>
        <w:pStyle w:val="Heading2"/>
        <w:spacing w:before="240" w:after="60" w:line="276" w:lineRule="auto"/>
        <w:ind w:left="284" w:hanging="284"/>
        <w:jc w:val="both"/>
        <w:rPr>
          <w:rFonts w:asciiTheme="minorHAnsi" w:hAnsiTheme="minorHAnsi"/>
          <w:b w:val="0"/>
          <w:sz w:val="22"/>
          <w:szCs w:val="22"/>
        </w:rPr>
      </w:pPr>
      <w:r w:rsidRPr="00AE1A54">
        <w:rPr>
          <w:rFonts w:asciiTheme="minorHAnsi" w:hAnsiTheme="minorHAnsi"/>
          <w:sz w:val="22"/>
          <w:szCs w:val="22"/>
        </w:rPr>
        <w:t>Airini</w:t>
      </w:r>
      <w:r w:rsidRPr="009F2029">
        <w:rPr>
          <w:rFonts w:asciiTheme="minorHAnsi" w:hAnsiTheme="minorHAnsi"/>
          <w:b w:val="0"/>
          <w:sz w:val="22"/>
          <w:szCs w:val="22"/>
        </w:rPr>
        <w:t xml:space="preserve">. (2014). </w:t>
      </w:r>
      <w:r w:rsidRPr="009F2029">
        <w:rPr>
          <w:rFonts w:asciiTheme="minorHAnsi" w:hAnsiTheme="minorHAnsi"/>
          <w:b w:val="0"/>
          <w:i/>
          <w:sz w:val="22"/>
          <w:szCs w:val="22"/>
        </w:rPr>
        <w:t>“And we will find a way”: From higher education policy to better results for under-served students.</w:t>
      </w:r>
      <w:r w:rsidRPr="009F2029">
        <w:rPr>
          <w:rFonts w:asciiTheme="minorHAnsi" w:hAnsiTheme="minorHAnsi"/>
          <w:b w:val="0"/>
          <w:sz w:val="22"/>
          <w:szCs w:val="22"/>
        </w:rPr>
        <w:t xml:space="preserve"> Invited presentation to the Howard University School of Education, Washington DC, USA. 14 October 2014.</w:t>
      </w:r>
    </w:p>
    <w:p w14:paraId="7600CB9B" w14:textId="77777777" w:rsidR="0076157B" w:rsidRPr="009F2029" w:rsidRDefault="0076157B" w:rsidP="0076157B">
      <w:pPr>
        <w:pStyle w:val="Heading2"/>
        <w:spacing w:before="240" w:after="60" w:line="276" w:lineRule="auto"/>
        <w:ind w:left="284" w:hanging="284"/>
        <w:jc w:val="both"/>
        <w:rPr>
          <w:rFonts w:asciiTheme="minorHAnsi" w:hAnsiTheme="minorHAnsi"/>
          <w:b w:val="0"/>
          <w:sz w:val="22"/>
          <w:szCs w:val="22"/>
        </w:rPr>
      </w:pPr>
      <w:r w:rsidRPr="00AE1A54">
        <w:rPr>
          <w:rFonts w:asciiTheme="minorHAnsi" w:hAnsiTheme="minorHAnsi"/>
          <w:sz w:val="22"/>
          <w:szCs w:val="22"/>
        </w:rPr>
        <w:t>Airini</w:t>
      </w:r>
      <w:r w:rsidRPr="009F2029">
        <w:rPr>
          <w:rFonts w:asciiTheme="minorHAnsi" w:hAnsiTheme="minorHAnsi"/>
          <w:b w:val="0"/>
          <w:sz w:val="22"/>
          <w:szCs w:val="22"/>
        </w:rPr>
        <w:t xml:space="preserve">. (2014). </w:t>
      </w:r>
      <w:r w:rsidRPr="009F2029">
        <w:rPr>
          <w:rFonts w:asciiTheme="minorHAnsi" w:hAnsiTheme="minorHAnsi"/>
          <w:b w:val="0"/>
          <w:i/>
          <w:sz w:val="22"/>
          <w:szCs w:val="22"/>
        </w:rPr>
        <w:t>Researching Equity And Diversity In Education: The Critical Incidents Technique.</w:t>
      </w:r>
      <w:r w:rsidRPr="009F2029">
        <w:rPr>
          <w:rFonts w:asciiTheme="minorHAnsi" w:hAnsiTheme="minorHAnsi"/>
          <w:b w:val="0"/>
          <w:sz w:val="22"/>
          <w:szCs w:val="22"/>
        </w:rPr>
        <w:t xml:space="preserve"> Presentation for the ‘Research Methods for Equity and Diversity in Education’ Round Table. Howard University School of Education, Washington DC, USA. 15 October 2014.</w:t>
      </w:r>
    </w:p>
    <w:p w14:paraId="0A60DCF6" w14:textId="0196A059" w:rsidR="0076157B" w:rsidRPr="0076157B" w:rsidRDefault="0076157B" w:rsidP="0076157B">
      <w:pPr>
        <w:widowControl w:val="0"/>
        <w:autoSpaceDE w:val="0"/>
        <w:autoSpaceDN w:val="0"/>
        <w:adjustRightInd w:val="0"/>
        <w:spacing w:after="120"/>
        <w:jc w:val="both"/>
        <w:rPr>
          <w:b/>
          <w:i/>
          <w:lang w:val="pl-PL"/>
        </w:rPr>
      </w:pPr>
      <w:proofErr w:type="spellStart"/>
      <w:r w:rsidRPr="0076157B">
        <w:rPr>
          <w:b/>
          <w:i/>
          <w:lang w:val="pl-PL"/>
        </w:rPr>
        <w:t>Presentations</w:t>
      </w:r>
      <w:proofErr w:type="spellEnd"/>
      <w:r w:rsidRPr="0076157B">
        <w:rPr>
          <w:b/>
          <w:i/>
          <w:lang w:val="pl-PL"/>
        </w:rPr>
        <w:t xml:space="preserve"> and </w:t>
      </w:r>
      <w:proofErr w:type="spellStart"/>
      <w:r w:rsidRPr="0076157B">
        <w:rPr>
          <w:b/>
          <w:i/>
          <w:lang w:val="pl-PL"/>
        </w:rPr>
        <w:t>Collaborative</w:t>
      </w:r>
      <w:proofErr w:type="spellEnd"/>
      <w:r w:rsidRPr="0076157B">
        <w:rPr>
          <w:b/>
          <w:i/>
          <w:lang w:val="pl-PL"/>
        </w:rPr>
        <w:t xml:space="preserve"> </w:t>
      </w:r>
      <w:proofErr w:type="spellStart"/>
      <w:r w:rsidRPr="0076157B">
        <w:rPr>
          <w:b/>
          <w:i/>
          <w:lang w:val="pl-PL"/>
        </w:rPr>
        <w:t>Research</w:t>
      </w:r>
      <w:proofErr w:type="spellEnd"/>
      <w:r w:rsidRPr="0076157B">
        <w:rPr>
          <w:b/>
          <w:i/>
          <w:lang w:val="pl-PL"/>
        </w:rPr>
        <w:t xml:space="preserve"> </w:t>
      </w:r>
      <w:proofErr w:type="spellStart"/>
      <w:r w:rsidRPr="0076157B">
        <w:rPr>
          <w:b/>
          <w:i/>
          <w:lang w:val="pl-PL"/>
        </w:rPr>
        <w:t>Workshops</w:t>
      </w:r>
      <w:proofErr w:type="spellEnd"/>
      <w:r w:rsidRPr="0076157B">
        <w:rPr>
          <w:b/>
          <w:i/>
          <w:lang w:val="pl-PL"/>
        </w:rPr>
        <w:t xml:space="preserve"> with </w:t>
      </w:r>
      <w:proofErr w:type="spellStart"/>
      <w:r w:rsidRPr="0076157B">
        <w:rPr>
          <w:b/>
          <w:i/>
          <w:lang w:val="pl-PL"/>
        </w:rPr>
        <w:t>Government</w:t>
      </w:r>
      <w:proofErr w:type="spellEnd"/>
      <w:r w:rsidRPr="0076157B">
        <w:rPr>
          <w:b/>
          <w:i/>
          <w:lang w:val="pl-PL"/>
        </w:rPr>
        <w:t xml:space="preserve"> </w:t>
      </w:r>
      <w:proofErr w:type="spellStart"/>
      <w:r w:rsidRPr="0076157B">
        <w:rPr>
          <w:b/>
          <w:i/>
          <w:lang w:val="pl-PL"/>
        </w:rPr>
        <w:t>Agencies</w:t>
      </w:r>
      <w:proofErr w:type="spellEnd"/>
      <w:r w:rsidRPr="0076157B">
        <w:rPr>
          <w:b/>
          <w:i/>
          <w:lang w:val="pl-PL"/>
        </w:rPr>
        <w:t>:</w:t>
      </w:r>
    </w:p>
    <w:p w14:paraId="410971FB" w14:textId="77777777" w:rsidR="0076157B" w:rsidRDefault="0076157B" w:rsidP="0076157B">
      <w:pPr>
        <w:widowControl w:val="0"/>
        <w:tabs>
          <w:tab w:val="left" w:pos="0"/>
        </w:tabs>
        <w:autoSpaceDE w:val="0"/>
        <w:autoSpaceDN w:val="0"/>
        <w:adjustRightInd w:val="0"/>
        <w:spacing w:after="120"/>
        <w:ind w:left="284" w:hanging="284"/>
        <w:jc w:val="both"/>
      </w:pPr>
      <w:r w:rsidRPr="00AE1A54">
        <w:rPr>
          <w:b/>
        </w:rPr>
        <w:t>Airini</w:t>
      </w:r>
      <w:r>
        <w:t>.</w:t>
      </w:r>
      <w:r w:rsidRPr="00033D2C">
        <w:t xml:space="preserve"> (2014). </w:t>
      </w:r>
      <w:r w:rsidRPr="00033D2C">
        <w:rPr>
          <w:i/>
        </w:rPr>
        <w:t>Be the ones we were called to be</w:t>
      </w:r>
      <w:r w:rsidRPr="00033D2C">
        <w:t>: Making tertiary education success happen for all. Wellington: Fulbright New Zealand</w:t>
      </w:r>
      <w:r>
        <w:t xml:space="preserve">. </w:t>
      </w:r>
      <w:proofErr w:type="gramStart"/>
      <w:r>
        <w:t xml:space="preserve">Presentation to the </w:t>
      </w:r>
      <w:r w:rsidRPr="00033D2C">
        <w:t>Tertiary Education Commission (</w:t>
      </w:r>
      <w:r>
        <w:t xml:space="preserve">4 </w:t>
      </w:r>
      <w:r w:rsidRPr="00033D2C">
        <w:t>July 2014)</w:t>
      </w:r>
      <w:r>
        <w:t>.</w:t>
      </w:r>
      <w:proofErr w:type="gramEnd"/>
    </w:p>
    <w:p w14:paraId="22666EE5" w14:textId="77777777" w:rsidR="0076157B" w:rsidRDefault="0076157B" w:rsidP="0076157B">
      <w:pPr>
        <w:widowControl w:val="0"/>
        <w:tabs>
          <w:tab w:val="left" w:pos="0"/>
        </w:tabs>
        <w:autoSpaceDE w:val="0"/>
        <w:autoSpaceDN w:val="0"/>
        <w:adjustRightInd w:val="0"/>
        <w:spacing w:after="120"/>
        <w:ind w:left="284" w:hanging="284"/>
        <w:jc w:val="both"/>
      </w:pPr>
      <w:proofErr w:type="gramStart"/>
      <w:r w:rsidRPr="00AE1A54">
        <w:rPr>
          <w:b/>
        </w:rPr>
        <w:t>Airini</w:t>
      </w:r>
      <w:r w:rsidRPr="00033D2C">
        <w:t xml:space="preserve"> (2014).</w:t>
      </w:r>
      <w:proofErr w:type="gramEnd"/>
      <w:r w:rsidRPr="00033D2C">
        <w:t xml:space="preserve"> </w:t>
      </w:r>
      <w:proofErr w:type="gramStart"/>
      <w:r w:rsidRPr="00033D2C">
        <w:rPr>
          <w:i/>
        </w:rPr>
        <w:t>Be</w:t>
      </w:r>
      <w:proofErr w:type="gramEnd"/>
      <w:r w:rsidRPr="00033D2C">
        <w:rPr>
          <w:i/>
        </w:rPr>
        <w:t xml:space="preserve"> the ones we were called to be</w:t>
      </w:r>
      <w:r w:rsidRPr="00033D2C">
        <w:t>: Making tertiary education success happen for all. Wellington: Fulbright New Zealand</w:t>
      </w:r>
      <w:r>
        <w:t xml:space="preserve">. </w:t>
      </w:r>
      <w:proofErr w:type="gramStart"/>
      <w:r>
        <w:t xml:space="preserve">Presentation to the </w:t>
      </w:r>
      <w:r w:rsidRPr="00033D2C">
        <w:t xml:space="preserve">Tertiary Education Commission (11 July </w:t>
      </w:r>
      <w:r w:rsidRPr="00033D2C">
        <w:lastRenderedPageBreak/>
        <w:t>2014)</w:t>
      </w:r>
      <w:r>
        <w:t>.</w:t>
      </w:r>
      <w:proofErr w:type="gramEnd"/>
    </w:p>
    <w:p w14:paraId="4EB91052" w14:textId="77777777" w:rsidR="0076157B" w:rsidRPr="00033D2C" w:rsidRDefault="0076157B" w:rsidP="0076157B">
      <w:pPr>
        <w:widowControl w:val="0"/>
        <w:tabs>
          <w:tab w:val="left" w:pos="0"/>
        </w:tabs>
        <w:autoSpaceDE w:val="0"/>
        <w:autoSpaceDN w:val="0"/>
        <w:adjustRightInd w:val="0"/>
        <w:spacing w:after="120"/>
        <w:ind w:left="284" w:hanging="284"/>
        <w:jc w:val="both"/>
      </w:pPr>
      <w:proofErr w:type="gramStart"/>
      <w:r w:rsidRPr="00AE1A54">
        <w:rPr>
          <w:b/>
        </w:rPr>
        <w:t>Airini</w:t>
      </w:r>
      <w:r w:rsidRPr="00033D2C">
        <w:t xml:space="preserve"> (2014).</w:t>
      </w:r>
      <w:proofErr w:type="gramEnd"/>
      <w:r w:rsidRPr="00033D2C">
        <w:t xml:space="preserve"> </w:t>
      </w:r>
      <w:proofErr w:type="gramStart"/>
      <w:r w:rsidRPr="00033D2C">
        <w:rPr>
          <w:i/>
        </w:rPr>
        <w:t>Be</w:t>
      </w:r>
      <w:proofErr w:type="gramEnd"/>
      <w:r w:rsidRPr="00033D2C">
        <w:rPr>
          <w:i/>
        </w:rPr>
        <w:t xml:space="preserve"> the ones we were called to be</w:t>
      </w:r>
      <w:r w:rsidRPr="00033D2C">
        <w:t>: Making tertiary education success happen for all. Wellington: Fulbright New Zealand</w:t>
      </w:r>
      <w:r>
        <w:t xml:space="preserve">. Presentation to the </w:t>
      </w:r>
      <w:r w:rsidRPr="00033D2C">
        <w:t>Ministry of Education (15 July 2014)</w:t>
      </w:r>
    </w:p>
    <w:p w14:paraId="2CB3FE6B" w14:textId="77777777" w:rsidR="0076157B" w:rsidRDefault="0076157B" w:rsidP="0076157B">
      <w:pPr>
        <w:widowControl w:val="0"/>
        <w:tabs>
          <w:tab w:val="left" w:pos="0"/>
        </w:tabs>
        <w:autoSpaceDE w:val="0"/>
        <w:autoSpaceDN w:val="0"/>
        <w:adjustRightInd w:val="0"/>
        <w:spacing w:after="120"/>
        <w:ind w:left="284" w:hanging="284"/>
        <w:jc w:val="both"/>
      </w:pPr>
      <w:proofErr w:type="gramStart"/>
      <w:r w:rsidRPr="00AE1A54">
        <w:rPr>
          <w:b/>
        </w:rPr>
        <w:t>Airini</w:t>
      </w:r>
      <w:r w:rsidRPr="00033D2C">
        <w:t xml:space="preserve"> (2014).</w:t>
      </w:r>
      <w:proofErr w:type="gramEnd"/>
      <w:r w:rsidRPr="00033D2C">
        <w:t xml:space="preserve"> </w:t>
      </w:r>
      <w:proofErr w:type="gramStart"/>
      <w:r w:rsidRPr="00033D2C">
        <w:rPr>
          <w:i/>
        </w:rPr>
        <w:t>Be</w:t>
      </w:r>
      <w:proofErr w:type="gramEnd"/>
      <w:r w:rsidRPr="00033D2C">
        <w:rPr>
          <w:i/>
        </w:rPr>
        <w:t xml:space="preserve"> the ones we were called to be</w:t>
      </w:r>
      <w:r w:rsidRPr="00033D2C">
        <w:t>: Making tertiary education success happen for all. Wellington: Fulbright New Zealand</w:t>
      </w:r>
      <w:r>
        <w:t>. Presentation to t</w:t>
      </w:r>
      <w:r w:rsidRPr="00033D2C">
        <w:t>he New Zealand Treasury (22 July)</w:t>
      </w:r>
    </w:p>
    <w:p w14:paraId="710CD374" w14:textId="77777777" w:rsidR="00C2430E" w:rsidRPr="0076157B" w:rsidRDefault="00C2430E" w:rsidP="0076157B">
      <w:pPr>
        <w:widowControl w:val="0"/>
        <w:tabs>
          <w:tab w:val="left" w:pos="0"/>
        </w:tabs>
        <w:autoSpaceDE w:val="0"/>
        <w:autoSpaceDN w:val="0"/>
        <w:adjustRightInd w:val="0"/>
        <w:spacing w:after="120"/>
        <w:jc w:val="both"/>
        <w:rPr>
          <w:b/>
          <w:i/>
        </w:rPr>
      </w:pPr>
      <w:r w:rsidRPr="0076157B">
        <w:rPr>
          <w:b/>
          <w:i/>
        </w:rPr>
        <w:t>Examination Reports (Doctoral):</w:t>
      </w:r>
    </w:p>
    <w:p w14:paraId="1418EE12" w14:textId="77777777" w:rsidR="00C2430E" w:rsidRDefault="00C2430E" w:rsidP="00682727">
      <w:pPr>
        <w:widowControl w:val="0"/>
        <w:autoSpaceDE w:val="0"/>
        <w:autoSpaceDN w:val="0"/>
        <w:adjustRightInd w:val="0"/>
        <w:spacing w:after="120"/>
        <w:ind w:left="567" w:hanging="567"/>
        <w:jc w:val="both"/>
      </w:pPr>
      <w:proofErr w:type="spellStart"/>
      <w:r>
        <w:t>Ponton</w:t>
      </w:r>
      <w:proofErr w:type="spellEnd"/>
      <w:r>
        <w:t>, Iva. (2015)</w:t>
      </w:r>
      <w:proofErr w:type="gramStart"/>
      <w:r>
        <w:t xml:space="preserve">. </w:t>
      </w:r>
      <w:r w:rsidRPr="002D2963">
        <w:rPr>
          <w:i/>
        </w:rPr>
        <w:t>An investigation of Samoan student experiences in Homework Study Groups in Melbourne.</w:t>
      </w:r>
      <w:proofErr w:type="gramEnd"/>
      <w:r>
        <w:t xml:space="preserve"> </w:t>
      </w:r>
      <w:r w:rsidRPr="00BE4056">
        <w:t xml:space="preserve">Unpublished doctoral thesis. </w:t>
      </w:r>
      <w:proofErr w:type="gramStart"/>
      <w:r w:rsidRPr="00BE4056">
        <w:t xml:space="preserve">The University of </w:t>
      </w:r>
      <w:r>
        <w:t>Melbourne</w:t>
      </w:r>
      <w:r w:rsidRPr="00BE4056">
        <w:t xml:space="preserve">, </w:t>
      </w:r>
      <w:r>
        <w:t>Melbourne</w:t>
      </w:r>
      <w:r w:rsidRPr="00BE4056">
        <w:t>, Australia.</w:t>
      </w:r>
      <w:proofErr w:type="gramEnd"/>
    </w:p>
    <w:p w14:paraId="1B71F5CB" w14:textId="77777777" w:rsidR="00C2430E" w:rsidRPr="00BE4056" w:rsidRDefault="00C2430E" w:rsidP="00682727">
      <w:pPr>
        <w:widowControl w:val="0"/>
        <w:autoSpaceDE w:val="0"/>
        <w:autoSpaceDN w:val="0"/>
        <w:adjustRightInd w:val="0"/>
        <w:spacing w:after="120"/>
        <w:ind w:left="567" w:hanging="567"/>
        <w:jc w:val="both"/>
      </w:pPr>
      <w:proofErr w:type="spellStart"/>
      <w:r w:rsidRPr="009E0F25">
        <w:rPr>
          <w:rFonts w:eastAsiaTheme="minorEastAsia"/>
        </w:rPr>
        <w:t>Hosoda</w:t>
      </w:r>
      <w:proofErr w:type="spellEnd"/>
      <w:r w:rsidRPr="009E0F25">
        <w:rPr>
          <w:rFonts w:eastAsiaTheme="minorEastAsia"/>
        </w:rPr>
        <w:t xml:space="preserve">, M. (2015). </w:t>
      </w:r>
      <w:proofErr w:type="spellStart"/>
      <w:r w:rsidRPr="009E0F25">
        <w:rPr>
          <w:rFonts w:eastAsiaTheme="minorEastAsia"/>
          <w:i/>
        </w:rPr>
        <w:t>Optimising</w:t>
      </w:r>
      <w:proofErr w:type="spellEnd"/>
      <w:r w:rsidRPr="009E0F25">
        <w:rPr>
          <w:rFonts w:eastAsiaTheme="minorEastAsia"/>
          <w:i/>
        </w:rPr>
        <w:t xml:space="preserve"> the New Zealand Law School Experience for Pacific Lawyers. </w:t>
      </w:r>
      <w:r w:rsidRPr="009E0F25">
        <w:rPr>
          <w:i/>
        </w:rPr>
        <w:t xml:space="preserve">Unpublished doctoral </w:t>
      </w:r>
      <w:proofErr w:type="spellStart"/>
      <w:proofErr w:type="gramStart"/>
      <w:r w:rsidRPr="009E0F25">
        <w:rPr>
          <w:i/>
        </w:rPr>
        <w:t>thesis.</w:t>
      </w:r>
      <w:r w:rsidRPr="009E0F25">
        <w:t>The</w:t>
      </w:r>
      <w:proofErr w:type="spellEnd"/>
      <w:proofErr w:type="gramEnd"/>
      <w:r w:rsidRPr="009E0F25">
        <w:t xml:space="preserve"> University of Otago, Dunedin, New Zealand.</w:t>
      </w:r>
    </w:p>
    <w:p w14:paraId="7DEF2AA2" w14:textId="77777777" w:rsidR="00C2430E" w:rsidRPr="0076157B" w:rsidRDefault="00C2430E" w:rsidP="0076157B">
      <w:pPr>
        <w:widowControl w:val="0"/>
        <w:tabs>
          <w:tab w:val="left" w:pos="0"/>
        </w:tabs>
        <w:autoSpaceDE w:val="0"/>
        <w:autoSpaceDN w:val="0"/>
        <w:adjustRightInd w:val="0"/>
        <w:spacing w:after="120"/>
        <w:jc w:val="both"/>
        <w:rPr>
          <w:b/>
          <w:i/>
        </w:rPr>
      </w:pPr>
      <w:r w:rsidRPr="0076157B">
        <w:rPr>
          <w:b/>
          <w:i/>
        </w:rPr>
        <w:t>Examination – Independent Chair of Oral Examination</w:t>
      </w:r>
    </w:p>
    <w:p w14:paraId="5B438A67" w14:textId="77777777" w:rsidR="00C2430E" w:rsidRDefault="00C2430E" w:rsidP="00682727">
      <w:pPr>
        <w:widowControl w:val="0"/>
        <w:autoSpaceDE w:val="0"/>
        <w:autoSpaceDN w:val="0"/>
        <w:adjustRightInd w:val="0"/>
        <w:spacing w:after="120"/>
        <w:ind w:left="567" w:hanging="567"/>
        <w:jc w:val="both"/>
      </w:pPr>
      <w:r>
        <w:t xml:space="preserve">Barret, M. (2014). </w:t>
      </w:r>
      <w:r>
        <w:rPr>
          <w:i/>
        </w:rPr>
        <w:t>Modelling blood flow and oxygen transport in the active brain</w:t>
      </w:r>
      <w:r>
        <w:t xml:space="preserve">. </w:t>
      </w:r>
      <w:r w:rsidRPr="00BE4056">
        <w:t xml:space="preserve">Unpublished doctoral thesis. </w:t>
      </w:r>
      <w:proofErr w:type="gramStart"/>
      <w:r w:rsidRPr="00BE4056">
        <w:t>The University of Auckland.</w:t>
      </w:r>
      <w:proofErr w:type="gramEnd"/>
    </w:p>
    <w:p w14:paraId="49216D81" w14:textId="77777777" w:rsidR="00C2430E" w:rsidRDefault="00C2430E" w:rsidP="00682727">
      <w:pPr>
        <w:widowControl w:val="0"/>
        <w:autoSpaceDE w:val="0"/>
        <w:autoSpaceDN w:val="0"/>
        <w:adjustRightInd w:val="0"/>
        <w:spacing w:after="120"/>
        <w:ind w:left="567" w:hanging="567"/>
        <w:jc w:val="both"/>
      </w:pPr>
      <w:proofErr w:type="spellStart"/>
      <w:r>
        <w:t>Falloon</w:t>
      </w:r>
      <w:proofErr w:type="spellEnd"/>
      <w:r>
        <w:t xml:space="preserve">, K. (2014). </w:t>
      </w:r>
      <w:proofErr w:type="spellStart"/>
      <w:r>
        <w:rPr>
          <w:i/>
        </w:rPr>
        <w:t>ReFREeSH</w:t>
      </w:r>
      <w:proofErr w:type="spellEnd"/>
      <w:r>
        <w:rPr>
          <w:i/>
        </w:rPr>
        <w:t xml:space="preserve">: Restriction for </w:t>
      </w:r>
      <w:proofErr w:type="spellStart"/>
      <w:r>
        <w:rPr>
          <w:i/>
        </w:rPr>
        <w:t>reorganising</w:t>
      </w:r>
      <w:proofErr w:type="spellEnd"/>
      <w:r>
        <w:rPr>
          <w:i/>
        </w:rPr>
        <w:t xml:space="preserve"> sleep habit: A </w:t>
      </w:r>
      <w:proofErr w:type="spellStart"/>
      <w:r>
        <w:rPr>
          <w:i/>
        </w:rPr>
        <w:t>randomised</w:t>
      </w:r>
      <w:proofErr w:type="spellEnd"/>
      <w:r>
        <w:rPr>
          <w:i/>
        </w:rPr>
        <w:t xml:space="preserve"> controlled trial of simplified sleep </w:t>
      </w:r>
      <w:proofErr w:type="spellStart"/>
      <w:r>
        <w:rPr>
          <w:i/>
        </w:rPr>
        <w:t>resturction</w:t>
      </w:r>
      <w:proofErr w:type="spellEnd"/>
      <w:r>
        <w:rPr>
          <w:i/>
        </w:rPr>
        <w:t xml:space="preserve"> for primary insomnia in the primary care setting</w:t>
      </w:r>
      <w:r>
        <w:t xml:space="preserve">. </w:t>
      </w:r>
      <w:r w:rsidRPr="00BE4056">
        <w:t xml:space="preserve">Unpublished doctoral thesis. </w:t>
      </w:r>
      <w:proofErr w:type="gramStart"/>
      <w:r w:rsidRPr="00BE4056">
        <w:t>The University of Auckland.</w:t>
      </w:r>
      <w:proofErr w:type="gramEnd"/>
    </w:p>
    <w:p w14:paraId="2272D0C5" w14:textId="77777777" w:rsidR="00C2430E" w:rsidRDefault="00C2430E" w:rsidP="00682727">
      <w:pPr>
        <w:widowControl w:val="0"/>
        <w:autoSpaceDE w:val="0"/>
        <w:autoSpaceDN w:val="0"/>
        <w:adjustRightInd w:val="0"/>
        <w:spacing w:after="120"/>
        <w:ind w:left="567" w:hanging="567"/>
        <w:jc w:val="both"/>
        <w:rPr>
          <w:i/>
        </w:rPr>
      </w:pPr>
      <w:proofErr w:type="spellStart"/>
      <w:r>
        <w:t>Lippok</w:t>
      </w:r>
      <w:proofErr w:type="spellEnd"/>
      <w:r>
        <w:t xml:space="preserve">, N. (2014). </w:t>
      </w:r>
      <w:proofErr w:type="gramStart"/>
      <w:r>
        <w:rPr>
          <w:i/>
        </w:rPr>
        <w:t>Novel polarization and dispersion concepts for Optical Coherence Tomography</w:t>
      </w:r>
      <w:r>
        <w:t>.</w:t>
      </w:r>
      <w:proofErr w:type="gramEnd"/>
      <w:r>
        <w:t xml:space="preserve"> </w:t>
      </w:r>
      <w:r w:rsidRPr="00BE4056">
        <w:t xml:space="preserve">Unpublished doctoral thesis. </w:t>
      </w:r>
      <w:proofErr w:type="gramStart"/>
      <w:r w:rsidRPr="00BE4056">
        <w:t>The University of Auckland.</w:t>
      </w:r>
      <w:proofErr w:type="gramEnd"/>
    </w:p>
    <w:p w14:paraId="29BFE66A" w14:textId="77777777" w:rsidR="00C2430E" w:rsidRPr="0076157B" w:rsidRDefault="00C2430E" w:rsidP="0076157B">
      <w:pPr>
        <w:widowControl w:val="0"/>
        <w:tabs>
          <w:tab w:val="left" w:pos="0"/>
        </w:tabs>
        <w:autoSpaceDE w:val="0"/>
        <w:autoSpaceDN w:val="0"/>
        <w:adjustRightInd w:val="0"/>
        <w:spacing w:after="120"/>
        <w:jc w:val="both"/>
        <w:rPr>
          <w:b/>
          <w:i/>
        </w:rPr>
      </w:pPr>
      <w:r w:rsidRPr="0076157B">
        <w:rPr>
          <w:b/>
          <w:i/>
        </w:rPr>
        <w:t>Research Centre/Project Governance or Advisor:</w:t>
      </w:r>
    </w:p>
    <w:p w14:paraId="41F749F9" w14:textId="77777777" w:rsidR="00C2430E" w:rsidRDefault="00C2430E" w:rsidP="00682727">
      <w:pPr>
        <w:spacing w:after="120"/>
        <w:ind w:left="1134" w:hanging="1134"/>
        <w:jc w:val="both"/>
      </w:pPr>
      <w:r>
        <w:t>2013-15</w:t>
      </w:r>
      <w:r>
        <w:tab/>
      </w:r>
      <w:r w:rsidRPr="00A807A0">
        <w:rPr>
          <w:i/>
        </w:rPr>
        <w:t>“What is therapeutic?” Sourcing Samoan &amp; Tongan knowledge traditions.</w:t>
      </w:r>
      <w:r>
        <w:t xml:space="preserve"> Supervisor of research</w:t>
      </w:r>
      <w:r w:rsidRPr="00A807A0">
        <w:t xml:space="preserve"> led by Dr </w:t>
      </w:r>
      <w:proofErr w:type="spellStart"/>
      <w:r w:rsidRPr="00A807A0">
        <w:t>Karlo</w:t>
      </w:r>
      <w:proofErr w:type="spellEnd"/>
      <w:r w:rsidRPr="00A807A0">
        <w:t xml:space="preserve"> Mila. 2013-2014 budget: $185,000 (to Sept 2014)</w:t>
      </w:r>
      <w:r>
        <w:t xml:space="preserve"> from Health Research Council (NZ) Pacific Postdoctoral Research fund. </w:t>
      </w:r>
    </w:p>
    <w:p w14:paraId="46DDAAA7" w14:textId="77777777" w:rsidR="00C2430E" w:rsidRPr="0076157B" w:rsidRDefault="00C2430E" w:rsidP="0076157B">
      <w:pPr>
        <w:widowControl w:val="0"/>
        <w:tabs>
          <w:tab w:val="left" w:pos="0"/>
        </w:tabs>
        <w:autoSpaceDE w:val="0"/>
        <w:autoSpaceDN w:val="0"/>
        <w:adjustRightInd w:val="0"/>
        <w:spacing w:after="120"/>
        <w:jc w:val="both"/>
        <w:rPr>
          <w:b/>
          <w:i/>
        </w:rPr>
      </w:pPr>
      <w:r w:rsidRPr="0076157B">
        <w:rPr>
          <w:b/>
          <w:i/>
        </w:rPr>
        <w:t>Journal Editor:</w:t>
      </w:r>
    </w:p>
    <w:p w14:paraId="40E8904D" w14:textId="77777777" w:rsidR="00C2430E" w:rsidRDefault="00C2430E" w:rsidP="00682727">
      <w:pPr>
        <w:widowControl w:val="0"/>
        <w:tabs>
          <w:tab w:val="left" w:pos="0"/>
        </w:tabs>
        <w:autoSpaceDE w:val="0"/>
        <w:autoSpaceDN w:val="0"/>
        <w:adjustRightInd w:val="0"/>
        <w:spacing w:after="120"/>
        <w:jc w:val="both"/>
        <w:rPr>
          <w:lang w:val="en-GB"/>
        </w:rPr>
      </w:pPr>
      <w:r w:rsidRPr="00E60077">
        <w:rPr>
          <w:lang w:val="en-GB"/>
        </w:rPr>
        <w:t xml:space="preserve">2010-2014: Executive Editor international journal: </w:t>
      </w:r>
      <w:r w:rsidRPr="00E60077">
        <w:rPr>
          <w:i/>
          <w:lang w:val="en-GB"/>
        </w:rPr>
        <w:t>Pacific-Asian Education.</w:t>
      </w:r>
      <w:r w:rsidRPr="00E60077">
        <w:rPr>
          <w:lang w:val="en-GB"/>
        </w:rPr>
        <w:t xml:space="preserve"> </w:t>
      </w:r>
      <w:proofErr w:type="gramStart"/>
      <w:r w:rsidRPr="00E60077">
        <w:rPr>
          <w:lang w:val="en-GB"/>
        </w:rPr>
        <w:t>(ISSN 1019-8725).</w:t>
      </w:r>
      <w:proofErr w:type="gramEnd"/>
      <w:r w:rsidRPr="00E60077">
        <w:rPr>
          <w:lang w:val="en-GB"/>
        </w:rPr>
        <w:t xml:space="preserve"> Editors: Associate Professor </w:t>
      </w:r>
      <w:r w:rsidRPr="00AE1A54">
        <w:rPr>
          <w:b/>
          <w:lang w:val="en-GB"/>
        </w:rPr>
        <w:t>Airini</w:t>
      </w:r>
      <w:r w:rsidRPr="00E60077">
        <w:rPr>
          <w:lang w:val="en-GB"/>
        </w:rPr>
        <w:t xml:space="preserve">, Associate Professor Elizabeth Rata, (Chief Editor), Alexis </w:t>
      </w:r>
      <w:proofErr w:type="spellStart"/>
      <w:r w:rsidRPr="00E60077">
        <w:rPr>
          <w:lang w:val="en-GB"/>
        </w:rPr>
        <w:t>Siteine</w:t>
      </w:r>
      <w:proofErr w:type="spellEnd"/>
      <w:r w:rsidRPr="00E60077">
        <w:rPr>
          <w:lang w:val="en-GB"/>
        </w:rPr>
        <w:t>.</w:t>
      </w:r>
    </w:p>
    <w:p w14:paraId="34F4A653" w14:textId="77777777" w:rsidR="00C2430E" w:rsidRPr="0076157B" w:rsidRDefault="00C2430E" w:rsidP="0076157B">
      <w:pPr>
        <w:widowControl w:val="0"/>
        <w:tabs>
          <w:tab w:val="left" w:pos="0"/>
        </w:tabs>
        <w:autoSpaceDE w:val="0"/>
        <w:autoSpaceDN w:val="0"/>
        <w:adjustRightInd w:val="0"/>
        <w:spacing w:after="120"/>
        <w:jc w:val="both"/>
        <w:rPr>
          <w:b/>
          <w:i/>
        </w:rPr>
      </w:pPr>
      <w:r w:rsidRPr="0076157B">
        <w:rPr>
          <w:b/>
          <w:i/>
        </w:rPr>
        <w:t>Journal Reviewer:</w:t>
      </w:r>
    </w:p>
    <w:p w14:paraId="289D9B84" w14:textId="77777777" w:rsidR="00C2430E" w:rsidRPr="00E60077" w:rsidRDefault="00C2430E" w:rsidP="00682727">
      <w:pPr>
        <w:widowControl w:val="0"/>
        <w:tabs>
          <w:tab w:val="left" w:pos="0"/>
        </w:tabs>
        <w:autoSpaceDE w:val="0"/>
        <w:autoSpaceDN w:val="0"/>
        <w:adjustRightInd w:val="0"/>
        <w:spacing w:after="120"/>
        <w:jc w:val="both"/>
        <w:rPr>
          <w:lang w:val="en-GB"/>
        </w:rPr>
      </w:pPr>
      <w:r w:rsidRPr="00E60077">
        <w:rPr>
          <w:i/>
          <w:lang w:val="en-GB"/>
        </w:rPr>
        <w:t>Journal of Educational Management, Administration</w:t>
      </w:r>
      <w:r w:rsidRPr="00E60077">
        <w:rPr>
          <w:lang w:val="en-GB"/>
        </w:rPr>
        <w:t xml:space="preserve"> </w:t>
      </w:r>
      <w:r w:rsidRPr="00E60077">
        <w:rPr>
          <w:i/>
          <w:lang w:val="en-GB"/>
        </w:rPr>
        <w:t>and Leadership</w:t>
      </w:r>
      <w:r w:rsidRPr="00E60077">
        <w:rPr>
          <w:lang w:val="en-GB"/>
        </w:rPr>
        <w:t xml:space="preserve"> (ISSN: 1741-1432)</w:t>
      </w:r>
      <w:r>
        <w:rPr>
          <w:lang w:val="en-GB"/>
        </w:rPr>
        <w:t xml:space="preserve"> (3 articles)</w:t>
      </w:r>
    </w:p>
    <w:p w14:paraId="4163D6DE" w14:textId="77777777" w:rsidR="00C2430E" w:rsidRPr="00E60077" w:rsidRDefault="00C2430E" w:rsidP="00682727">
      <w:pPr>
        <w:widowControl w:val="0"/>
        <w:tabs>
          <w:tab w:val="left" w:pos="0"/>
        </w:tabs>
        <w:autoSpaceDE w:val="0"/>
        <w:autoSpaceDN w:val="0"/>
        <w:adjustRightInd w:val="0"/>
        <w:spacing w:after="120"/>
        <w:jc w:val="both"/>
        <w:rPr>
          <w:i/>
          <w:lang w:val="en-GB"/>
        </w:rPr>
      </w:pPr>
      <w:r w:rsidRPr="00E60077">
        <w:rPr>
          <w:i/>
          <w:lang w:val="en-GB"/>
        </w:rPr>
        <w:t>International Journal of Inclusive Education</w:t>
      </w:r>
      <w:r>
        <w:rPr>
          <w:i/>
          <w:lang w:val="en-GB"/>
        </w:rPr>
        <w:t xml:space="preserve"> </w:t>
      </w:r>
      <w:r w:rsidRPr="00E60077">
        <w:rPr>
          <w:lang w:val="en-GB"/>
        </w:rPr>
        <w:t>(2 articles)</w:t>
      </w:r>
    </w:p>
    <w:p w14:paraId="2E36DA2B" w14:textId="77777777" w:rsidR="00C2430E" w:rsidRDefault="00C2430E" w:rsidP="00682727">
      <w:pPr>
        <w:widowControl w:val="0"/>
        <w:tabs>
          <w:tab w:val="left" w:pos="0"/>
        </w:tabs>
        <w:autoSpaceDE w:val="0"/>
        <w:autoSpaceDN w:val="0"/>
        <w:adjustRightInd w:val="0"/>
        <w:spacing w:after="120"/>
        <w:jc w:val="both"/>
      </w:pPr>
      <w:r w:rsidRPr="00E60077">
        <w:rPr>
          <w:i/>
          <w:lang w:val="en-GB"/>
        </w:rPr>
        <w:t>Pacific Asian Education Journal (ISSN 1019-8725)</w:t>
      </w:r>
      <w:r>
        <w:rPr>
          <w:i/>
          <w:lang w:val="en-GB"/>
        </w:rPr>
        <w:t xml:space="preserve"> </w:t>
      </w:r>
      <w:r w:rsidRPr="00E60077">
        <w:rPr>
          <w:lang w:val="en-GB"/>
        </w:rPr>
        <w:t>(1 article)</w:t>
      </w:r>
    </w:p>
    <w:p w14:paraId="095C5D18" w14:textId="77777777" w:rsidR="00C2430E" w:rsidRPr="0076157B" w:rsidRDefault="00C2430E" w:rsidP="0076157B">
      <w:pPr>
        <w:spacing w:after="0" w:line="240" w:lineRule="auto"/>
        <w:jc w:val="both"/>
        <w:rPr>
          <w:b/>
          <w:i/>
        </w:rPr>
      </w:pPr>
      <w:r w:rsidRPr="0076157B">
        <w:rPr>
          <w:b/>
          <w:i/>
        </w:rPr>
        <w:t>Research Report Reviewer:</w:t>
      </w:r>
    </w:p>
    <w:p w14:paraId="376C2169" w14:textId="77777777" w:rsidR="00C2430E" w:rsidRDefault="00C2430E" w:rsidP="00682727">
      <w:pPr>
        <w:spacing w:after="0" w:line="240" w:lineRule="auto"/>
        <w:jc w:val="both"/>
      </w:pPr>
    </w:p>
    <w:p w14:paraId="4A4A7BC1" w14:textId="77777777" w:rsidR="00C2430E" w:rsidRPr="00E60077" w:rsidRDefault="00C2430E" w:rsidP="00682727">
      <w:pPr>
        <w:numPr>
          <w:ilvl w:val="2"/>
          <w:numId w:val="9"/>
        </w:numPr>
        <w:tabs>
          <w:tab w:val="num" w:pos="567"/>
        </w:tabs>
        <w:spacing w:after="0" w:line="240" w:lineRule="auto"/>
        <w:ind w:left="567"/>
        <w:jc w:val="both"/>
        <w:rPr>
          <w:rFonts w:eastAsia="Times New Roman" w:cs="Arial"/>
          <w:lang w:val="en-GB"/>
        </w:rPr>
      </w:pPr>
      <w:r w:rsidRPr="00E60077">
        <w:rPr>
          <w:rFonts w:eastAsia="Times New Roman" w:cs="Arial"/>
          <w:lang w:val="en-GB"/>
        </w:rPr>
        <w:t xml:space="preserve">Tertiary Education Commission. (2014). </w:t>
      </w:r>
      <w:r w:rsidRPr="00E60077">
        <w:rPr>
          <w:rFonts w:eastAsia="Times New Roman" w:cs="Arial"/>
          <w:i/>
          <w:lang w:val="en-GB"/>
        </w:rPr>
        <w:t>The outcomes of tertiary education for Pasifika graduates</w:t>
      </w:r>
      <w:r w:rsidRPr="00E60077">
        <w:rPr>
          <w:rFonts w:eastAsia="Times New Roman" w:cs="Arial"/>
          <w:lang w:val="en-GB"/>
        </w:rPr>
        <w:t>. 3 pages review comments.</w:t>
      </w:r>
    </w:p>
    <w:p w14:paraId="267A8750" w14:textId="77777777" w:rsidR="00C2430E" w:rsidRPr="00BD23DB" w:rsidRDefault="00C2430E" w:rsidP="00682727">
      <w:pPr>
        <w:numPr>
          <w:ilvl w:val="2"/>
          <w:numId w:val="9"/>
        </w:numPr>
        <w:tabs>
          <w:tab w:val="num" w:pos="567"/>
        </w:tabs>
        <w:spacing w:after="0" w:line="240" w:lineRule="auto"/>
        <w:ind w:left="567"/>
        <w:jc w:val="both"/>
        <w:rPr>
          <w:rFonts w:eastAsia="Times New Roman" w:cs="Arial"/>
          <w:i/>
          <w:lang w:val="en-GB"/>
        </w:rPr>
      </w:pPr>
      <w:r w:rsidRPr="00BD23DB">
        <w:rPr>
          <w:rFonts w:eastAsia="Times New Roman" w:cs="Arial"/>
          <w:lang w:val="en-GB"/>
        </w:rPr>
        <w:t xml:space="preserve">Tertiary Education Commission. (2014). </w:t>
      </w:r>
      <w:r w:rsidRPr="00BD23DB">
        <w:rPr>
          <w:rFonts w:eastAsia="Times New Roman" w:cs="Arial"/>
          <w:i/>
          <w:lang w:val="en-GB"/>
        </w:rPr>
        <w:t>Doing better for Pasifika in tertiary settings: Review of the literature</w:t>
      </w:r>
      <w:r w:rsidRPr="00BD23DB">
        <w:rPr>
          <w:rFonts w:eastAsia="Times New Roman" w:cs="Arial"/>
          <w:lang w:val="en-GB"/>
        </w:rPr>
        <w:t>. 8 pages review comments.</w:t>
      </w:r>
    </w:p>
    <w:p w14:paraId="03C1DBAB" w14:textId="77777777" w:rsidR="00C2430E" w:rsidRPr="00BD23DB" w:rsidRDefault="00C2430E" w:rsidP="00682727">
      <w:pPr>
        <w:spacing w:after="0" w:line="240" w:lineRule="auto"/>
        <w:jc w:val="both"/>
        <w:rPr>
          <w:rFonts w:eastAsia="Times New Roman" w:cs="Arial"/>
          <w:b/>
          <w:i/>
          <w:lang w:val="en-GB"/>
        </w:rPr>
      </w:pPr>
      <w:r w:rsidRPr="00BD23DB">
        <w:rPr>
          <w:rFonts w:eastAsia="Times New Roman" w:cs="Arial"/>
          <w:b/>
          <w:i/>
          <w:lang w:val="en-GB"/>
        </w:rPr>
        <w:lastRenderedPageBreak/>
        <w:t>Supervision: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8"/>
        <w:gridCol w:w="1964"/>
        <w:gridCol w:w="4181"/>
        <w:gridCol w:w="2244"/>
      </w:tblGrid>
      <w:tr w:rsidR="00C2430E" w:rsidRPr="00023DDE" w14:paraId="1031004C" w14:textId="77777777" w:rsidTr="00C2430E">
        <w:tc>
          <w:tcPr>
            <w:tcW w:w="1358" w:type="dxa"/>
            <w:tcBorders>
              <w:top w:val="single" w:sz="12" w:space="0" w:color="auto"/>
              <w:bottom w:val="single" w:sz="12" w:space="0" w:color="auto"/>
            </w:tcBorders>
            <w:shd w:val="clear" w:color="auto" w:fill="F3F3F3"/>
            <w:vAlign w:val="center"/>
          </w:tcPr>
          <w:p w14:paraId="3F14E60B" w14:textId="77777777" w:rsidR="00C2430E" w:rsidRPr="00023DDE" w:rsidRDefault="00C2430E" w:rsidP="00682727">
            <w:pPr>
              <w:spacing w:after="0" w:line="240" w:lineRule="auto"/>
              <w:jc w:val="both"/>
              <w:rPr>
                <w:rFonts w:eastAsia="Times New Roman" w:cs="Arial"/>
                <w:bCs/>
                <w:lang w:val="en-GB"/>
              </w:rPr>
            </w:pPr>
            <w:r w:rsidRPr="00023DDE">
              <w:rPr>
                <w:rFonts w:eastAsia="Times New Roman" w:cs="Arial"/>
                <w:bCs/>
                <w:lang w:val="en-GB"/>
              </w:rPr>
              <w:t>Qualification</w:t>
            </w:r>
          </w:p>
        </w:tc>
        <w:tc>
          <w:tcPr>
            <w:tcW w:w="1964" w:type="dxa"/>
            <w:tcBorders>
              <w:top w:val="single" w:sz="12" w:space="0" w:color="auto"/>
              <w:bottom w:val="single" w:sz="12" w:space="0" w:color="auto"/>
            </w:tcBorders>
            <w:shd w:val="clear" w:color="auto" w:fill="F3F3F3"/>
            <w:vAlign w:val="center"/>
          </w:tcPr>
          <w:p w14:paraId="1FCA134F" w14:textId="77777777" w:rsidR="00C2430E" w:rsidRPr="00023DDE" w:rsidRDefault="00C2430E" w:rsidP="00682727">
            <w:pPr>
              <w:spacing w:after="0" w:line="240" w:lineRule="auto"/>
              <w:jc w:val="both"/>
              <w:rPr>
                <w:rFonts w:eastAsia="Times New Roman" w:cs="Arial"/>
                <w:bCs/>
                <w:lang w:val="en-GB"/>
              </w:rPr>
            </w:pPr>
            <w:r w:rsidRPr="00023DDE">
              <w:rPr>
                <w:rFonts w:eastAsia="Times New Roman" w:cs="Arial"/>
                <w:bCs/>
                <w:lang w:val="en-GB"/>
              </w:rPr>
              <w:t>Name</w:t>
            </w:r>
          </w:p>
        </w:tc>
        <w:tc>
          <w:tcPr>
            <w:tcW w:w="4181" w:type="dxa"/>
            <w:tcBorders>
              <w:top w:val="single" w:sz="12" w:space="0" w:color="auto"/>
              <w:bottom w:val="single" w:sz="12" w:space="0" w:color="auto"/>
            </w:tcBorders>
            <w:shd w:val="clear" w:color="auto" w:fill="F3F3F3"/>
            <w:vAlign w:val="center"/>
          </w:tcPr>
          <w:p w14:paraId="6A6E99EA" w14:textId="6D0E098C" w:rsidR="00C2430E" w:rsidRPr="00023DDE" w:rsidRDefault="00C2430E" w:rsidP="00682727">
            <w:pPr>
              <w:spacing w:after="0" w:line="240" w:lineRule="auto"/>
              <w:jc w:val="both"/>
              <w:rPr>
                <w:rFonts w:eastAsia="Times New Roman" w:cs="Arial"/>
                <w:bCs/>
                <w:lang w:val="en-GB"/>
              </w:rPr>
            </w:pPr>
            <w:r w:rsidRPr="00023DDE">
              <w:rPr>
                <w:rFonts w:eastAsia="Times New Roman" w:cs="Arial"/>
                <w:bCs/>
                <w:lang w:val="en-GB"/>
              </w:rPr>
              <w:t>Thesis/Dissertation</w:t>
            </w:r>
          </w:p>
        </w:tc>
        <w:tc>
          <w:tcPr>
            <w:tcW w:w="2244" w:type="dxa"/>
            <w:tcBorders>
              <w:top w:val="single" w:sz="12" w:space="0" w:color="auto"/>
              <w:bottom w:val="single" w:sz="12" w:space="0" w:color="auto"/>
            </w:tcBorders>
            <w:shd w:val="clear" w:color="auto" w:fill="F3F3F3"/>
            <w:vAlign w:val="center"/>
          </w:tcPr>
          <w:p w14:paraId="79781E58" w14:textId="4E91302D" w:rsidR="00C2430E" w:rsidRPr="0076157B" w:rsidRDefault="00C2430E" w:rsidP="00682727">
            <w:pPr>
              <w:spacing w:after="0" w:line="240" w:lineRule="auto"/>
              <w:jc w:val="both"/>
              <w:rPr>
                <w:rFonts w:eastAsia="Times New Roman" w:cs="Arial"/>
                <w:bCs/>
                <w:lang w:val="en-GB"/>
              </w:rPr>
            </w:pPr>
            <w:r w:rsidRPr="00023DDE">
              <w:rPr>
                <w:rFonts w:eastAsia="Times New Roman" w:cs="Arial"/>
                <w:bCs/>
                <w:lang w:val="en-GB"/>
              </w:rPr>
              <w:t>Status</w:t>
            </w:r>
          </w:p>
        </w:tc>
      </w:tr>
      <w:tr w:rsidR="00C2430E" w:rsidRPr="00023DDE" w14:paraId="16FA526F" w14:textId="77777777" w:rsidTr="00C2430E">
        <w:trPr>
          <w:cantSplit/>
          <w:trHeight w:val="363"/>
        </w:trPr>
        <w:tc>
          <w:tcPr>
            <w:tcW w:w="1358" w:type="dxa"/>
            <w:shd w:val="clear" w:color="auto" w:fill="E6E6E6"/>
          </w:tcPr>
          <w:p w14:paraId="42E50D7F" w14:textId="77777777" w:rsidR="00C2430E" w:rsidRPr="00023DDE" w:rsidRDefault="00C2430E" w:rsidP="00682727">
            <w:pPr>
              <w:spacing w:after="0" w:line="240" w:lineRule="auto"/>
              <w:jc w:val="both"/>
              <w:rPr>
                <w:rFonts w:eastAsia="Times New Roman" w:cs="Arial"/>
                <w:b/>
                <w:lang w:val="en-GB"/>
              </w:rPr>
            </w:pPr>
            <w:r w:rsidRPr="00023DDE">
              <w:rPr>
                <w:rFonts w:eastAsia="Times New Roman" w:cs="Arial"/>
                <w:b/>
                <w:lang w:val="en-GB"/>
              </w:rPr>
              <w:t xml:space="preserve">Doctoral </w:t>
            </w:r>
          </w:p>
        </w:tc>
        <w:tc>
          <w:tcPr>
            <w:tcW w:w="1964" w:type="dxa"/>
            <w:shd w:val="clear" w:color="auto" w:fill="E6E6E6"/>
          </w:tcPr>
          <w:p w14:paraId="68438937" w14:textId="77777777" w:rsidR="00C2430E" w:rsidRPr="00023DDE" w:rsidRDefault="00C2430E" w:rsidP="00682727">
            <w:pPr>
              <w:spacing w:after="0" w:line="240" w:lineRule="auto"/>
              <w:jc w:val="both"/>
              <w:rPr>
                <w:rFonts w:eastAsia="Times New Roman" w:cs="Arial"/>
                <w:b/>
                <w:lang w:val="en-GB"/>
              </w:rPr>
            </w:pPr>
          </w:p>
        </w:tc>
        <w:tc>
          <w:tcPr>
            <w:tcW w:w="4181" w:type="dxa"/>
            <w:tcBorders>
              <w:top w:val="single" w:sz="4" w:space="0" w:color="auto"/>
              <w:bottom w:val="single" w:sz="4" w:space="0" w:color="auto"/>
            </w:tcBorders>
            <w:shd w:val="clear" w:color="auto" w:fill="E6E6E6"/>
          </w:tcPr>
          <w:p w14:paraId="01F3F926" w14:textId="77777777" w:rsidR="00C2430E" w:rsidRPr="00023DDE" w:rsidRDefault="00C2430E" w:rsidP="00682727">
            <w:pPr>
              <w:spacing w:after="0" w:line="240" w:lineRule="auto"/>
              <w:jc w:val="both"/>
              <w:rPr>
                <w:rFonts w:eastAsia="Times New Roman" w:cs="Arial"/>
                <w:b/>
                <w:lang w:val="en-GB"/>
              </w:rPr>
            </w:pPr>
          </w:p>
        </w:tc>
        <w:tc>
          <w:tcPr>
            <w:tcW w:w="2244" w:type="dxa"/>
            <w:tcBorders>
              <w:top w:val="single" w:sz="4" w:space="0" w:color="auto"/>
              <w:bottom w:val="single" w:sz="4" w:space="0" w:color="auto"/>
            </w:tcBorders>
            <w:shd w:val="clear" w:color="auto" w:fill="E6E6E6"/>
          </w:tcPr>
          <w:p w14:paraId="07A9C514" w14:textId="77777777" w:rsidR="00C2430E" w:rsidRPr="00023DDE" w:rsidRDefault="00C2430E" w:rsidP="00682727">
            <w:pPr>
              <w:spacing w:after="0" w:line="240" w:lineRule="auto"/>
              <w:jc w:val="both"/>
              <w:rPr>
                <w:rFonts w:eastAsia="Times New Roman" w:cs="Arial"/>
                <w:lang w:val="en-GB"/>
              </w:rPr>
            </w:pPr>
          </w:p>
        </w:tc>
      </w:tr>
      <w:tr w:rsidR="00C2430E" w:rsidRPr="00023DDE" w14:paraId="6A2D7E09" w14:textId="77777777" w:rsidTr="00C2430E">
        <w:trPr>
          <w:cantSplit/>
          <w:trHeight w:val="363"/>
        </w:trPr>
        <w:tc>
          <w:tcPr>
            <w:tcW w:w="1358" w:type="dxa"/>
          </w:tcPr>
          <w:p w14:paraId="45CA01BC" w14:textId="77777777" w:rsidR="00C2430E" w:rsidRDefault="00C2430E" w:rsidP="00682727">
            <w:pPr>
              <w:spacing w:after="0" w:line="240" w:lineRule="auto"/>
              <w:jc w:val="both"/>
              <w:rPr>
                <w:rFonts w:eastAsia="Times New Roman" w:cs="Arial"/>
                <w:lang w:val="en-GB"/>
              </w:rPr>
            </w:pPr>
            <w:r w:rsidRPr="00023DDE">
              <w:rPr>
                <w:rFonts w:eastAsia="Times New Roman" w:cs="Arial"/>
                <w:lang w:val="en-GB"/>
              </w:rPr>
              <w:t>MD</w:t>
            </w:r>
          </w:p>
          <w:p w14:paraId="1C391F58" w14:textId="71B17305" w:rsidR="0076157B" w:rsidRPr="00023DDE" w:rsidRDefault="0076157B" w:rsidP="00682727">
            <w:pPr>
              <w:spacing w:after="0" w:line="240" w:lineRule="auto"/>
              <w:jc w:val="both"/>
              <w:rPr>
                <w:rFonts w:eastAsia="Times New Roman" w:cs="Arial"/>
                <w:lang w:val="en-GB"/>
              </w:rPr>
            </w:pPr>
            <w:r w:rsidRPr="0076157B">
              <w:rPr>
                <w:rFonts w:eastAsia="Times New Roman" w:cs="Arial"/>
                <w:sz w:val="18"/>
                <w:lang w:val="en-GB"/>
              </w:rPr>
              <w:t>(The University of Auckland)</w:t>
            </w:r>
          </w:p>
        </w:tc>
        <w:tc>
          <w:tcPr>
            <w:tcW w:w="1964" w:type="dxa"/>
          </w:tcPr>
          <w:p w14:paraId="567431F2" w14:textId="77777777" w:rsidR="00C2430E" w:rsidRPr="00023DDE" w:rsidRDefault="00C2430E" w:rsidP="00682727">
            <w:pPr>
              <w:spacing w:after="0" w:line="240" w:lineRule="auto"/>
              <w:jc w:val="both"/>
              <w:rPr>
                <w:rFonts w:eastAsia="Times New Roman" w:cs="Arial"/>
                <w:lang w:val="en-GB"/>
              </w:rPr>
            </w:pPr>
            <w:proofErr w:type="spellStart"/>
            <w:r w:rsidRPr="00023DDE">
              <w:rPr>
                <w:rFonts w:eastAsia="Times New Roman" w:cs="Arial"/>
                <w:lang w:val="en-GB"/>
              </w:rPr>
              <w:t>Elana</w:t>
            </w:r>
            <w:proofErr w:type="spellEnd"/>
            <w:r w:rsidRPr="00023DDE">
              <w:rPr>
                <w:rFonts w:eastAsia="Times New Roman" w:cs="Arial"/>
                <w:lang w:val="en-GB"/>
              </w:rPr>
              <w:t xml:space="preserve"> Curtis</w:t>
            </w:r>
          </w:p>
        </w:tc>
        <w:tc>
          <w:tcPr>
            <w:tcW w:w="4181" w:type="dxa"/>
            <w:tcBorders>
              <w:top w:val="single" w:sz="4" w:space="0" w:color="auto"/>
              <w:bottom w:val="single" w:sz="4" w:space="0" w:color="auto"/>
            </w:tcBorders>
          </w:tcPr>
          <w:p w14:paraId="42ACF13C" w14:textId="77777777" w:rsidR="00C2430E" w:rsidRPr="00023DDE" w:rsidRDefault="00C2430E" w:rsidP="00682727">
            <w:pPr>
              <w:spacing w:after="0" w:line="240" w:lineRule="auto"/>
              <w:jc w:val="both"/>
              <w:rPr>
                <w:rFonts w:eastAsia="Times New Roman" w:cs="Arial"/>
                <w:lang w:val="en-GB"/>
              </w:rPr>
            </w:pPr>
            <w:r w:rsidRPr="00023DDE">
              <w:rPr>
                <w:rFonts w:eastAsia="Times New Roman" w:cs="Arial"/>
                <w:lang w:val="en-GB"/>
              </w:rPr>
              <w:t xml:space="preserve">What helps Māori students succeed in medical and health sciences degree-level </w:t>
            </w:r>
            <w:proofErr w:type="gramStart"/>
            <w:r w:rsidRPr="00023DDE">
              <w:rPr>
                <w:rFonts w:eastAsia="Times New Roman" w:cs="Arial"/>
                <w:lang w:val="en-GB"/>
              </w:rPr>
              <w:t>studies.</w:t>
            </w:r>
            <w:proofErr w:type="gramEnd"/>
            <w:r w:rsidRPr="00023DDE">
              <w:rPr>
                <w:rFonts w:eastAsia="Times New Roman" w:cs="Arial"/>
                <w:lang w:val="en-GB"/>
              </w:rPr>
              <w:t xml:space="preserve"> </w:t>
            </w:r>
          </w:p>
          <w:p w14:paraId="7FAF648F" w14:textId="77777777" w:rsidR="00C2430E" w:rsidRPr="00023DDE" w:rsidRDefault="00C2430E" w:rsidP="00682727">
            <w:pPr>
              <w:spacing w:after="0" w:line="240" w:lineRule="auto"/>
              <w:jc w:val="both"/>
              <w:rPr>
                <w:rFonts w:eastAsia="Times New Roman" w:cs="Arial"/>
                <w:lang w:val="en-GB"/>
              </w:rPr>
            </w:pPr>
            <w:r w:rsidRPr="00023DDE">
              <w:rPr>
                <w:rFonts w:eastAsia="Times New Roman" w:cs="Arial"/>
                <w:lang w:val="en-GB"/>
              </w:rPr>
              <w:t>[Current. Commenced 2013]</w:t>
            </w:r>
          </w:p>
        </w:tc>
        <w:tc>
          <w:tcPr>
            <w:tcW w:w="2244" w:type="dxa"/>
            <w:tcBorders>
              <w:top w:val="single" w:sz="4" w:space="0" w:color="auto"/>
              <w:bottom w:val="single" w:sz="4" w:space="0" w:color="auto"/>
            </w:tcBorders>
          </w:tcPr>
          <w:p w14:paraId="06B1B305" w14:textId="77777777" w:rsidR="00C2430E" w:rsidRPr="00023DDE" w:rsidRDefault="00C2430E" w:rsidP="00682727">
            <w:pPr>
              <w:spacing w:after="0" w:line="240" w:lineRule="auto"/>
              <w:jc w:val="both"/>
              <w:rPr>
                <w:rFonts w:eastAsia="Times New Roman" w:cs="Arial"/>
                <w:lang w:val="en-GB"/>
              </w:rPr>
            </w:pPr>
            <w:r w:rsidRPr="00023DDE">
              <w:rPr>
                <w:rFonts w:eastAsia="Times New Roman" w:cs="Arial"/>
                <w:lang w:val="en-GB"/>
              </w:rPr>
              <w:t>Co-supervisor</w:t>
            </w:r>
          </w:p>
        </w:tc>
      </w:tr>
      <w:tr w:rsidR="00C2430E" w:rsidRPr="00023DDE" w14:paraId="4B7EBBA7" w14:textId="77777777" w:rsidTr="00C2430E">
        <w:trPr>
          <w:cantSplit/>
          <w:trHeight w:val="363"/>
        </w:trPr>
        <w:tc>
          <w:tcPr>
            <w:tcW w:w="1358" w:type="dxa"/>
            <w:shd w:val="clear" w:color="auto" w:fill="E0E0E0"/>
          </w:tcPr>
          <w:p w14:paraId="6E491A73" w14:textId="77777777" w:rsidR="00C2430E" w:rsidRPr="00023DDE" w:rsidRDefault="00C2430E" w:rsidP="00682727">
            <w:pPr>
              <w:spacing w:after="0" w:line="240" w:lineRule="auto"/>
              <w:jc w:val="both"/>
              <w:rPr>
                <w:rFonts w:eastAsia="Times New Roman" w:cs="Arial"/>
                <w:b/>
                <w:lang w:val="en-GB"/>
              </w:rPr>
            </w:pPr>
            <w:r w:rsidRPr="00023DDE">
              <w:rPr>
                <w:rFonts w:eastAsia="Times New Roman" w:cs="Arial"/>
                <w:b/>
                <w:lang w:val="en-GB"/>
              </w:rPr>
              <w:t>Masters</w:t>
            </w:r>
          </w:p>
        </w:tc>
        <w:tc>
          <w:tcPr>
            <w:tcW w:w="1964" w:type="dxa"/>
            <w:shd w:val="clear" w:color="auto" w:fill="E0E0E0"/>
          </w:tcPr>
          <w:p w14:paraId="05889F4C" w14:textId="77777777" w:rsidR="00C2430E" w:rsidRPr="00023DDE" w:rsidRDefault="00C2430E" w:rsidP="00682727">
            <w:pPr>
              <w:spacing w:after="0" w:line="240" w:lineRule="auto"/>
              <w:jc w:val="both"/>
              <w:rPr>
                <w:rFonts w:eastAsia="Times New Roman" w:cs="Arial"/>
                <w:b/>
                <w:lang w:val="en-GB"/>
              </w:rPr>
            </w:pPr>
          </w:p>
        </w:tc>
        <w:tc>
          <w:tcPr>
            <w:tcW w:w="4181" w:type="dxa"/>
            <w:tcBorders>
              <w:top w:val="single" w:sz="4" w:space="0" w:color="auto"/>
              <w:bottom w:val="single" w:sz="4" w:space="0" w:color="auto"/>
            </w:tcBorders>
            <w:shd w:val="clear" w:color="auto" w:fill="E0E0E0"/>
          </w:tcPr>
          <w:p w14:paraId="6553E147" w14:textId="77777777" w:rsidR="00C2430E" w:rsidRPr="00023DDE" w:rsidRDefault="00C2430E" w:rsidP="00682727">
            <w:pPr>
              <w:spacing w:after="0" w:line="240" w:lineRule="auto"/>
              <w:jc w:val="both"/>
              <w:rPr>
                <w:rFonts w:eastAsia="Times New Roman" w:cs="Arial"/>
                <w:b/>
                <w:lang w:val="en-GB"/>
              </w:rPr>
            </w:pPr>
          </w:p>
        </w:tc>
        <w:tc>
          <w:tcPr>
            <w:tcW w:w="2244" w:type="dxa"/>
            <w:tcBorders>
              <w:top w:val="single" w:sz="4" w:space="0" w:color="auto"/>
              <w:bottom w:val="single" w:sz="4" w:space="0" w:color="auto"/>
            </w:tcBorders>
            <w:shd w:val="clear" w:color="auto" w:fill="E0E0E0"/>
          </w:tcPr>
          <w:p w14:paraId="5DF6433F" w14:textId="77777777" w:rsidR="00C2430E" w:rsidRPr="00023DDE" w:rsidRDefault="00C2430E" w:rsidP="00682727">
            <w:pPr>
              <w:spacing w:after="0" w:line="240" w:lineRule="auto"/>
              <w:jc w:val="both"/>
              <w:rPr>
                <w:rFonts w:eastAsia="Times New Roman" w:cs="Arial"/>
                <w:lang w:val="en-GB"/>
              </w:rPr>
            </w:pPr>
          </w:p>
        </w:tc>
      </w:tr>
      <w:tr w:rsidR="00C2430E" w:rsidRPr="00023DDE" w14:paraId="0D9CE2AD" w14:textId="77777777" w:rsidTr="00C2430E">
        <w:trPr>
          <w:cantSplit/>
          <w:trHeight w:val="363"/>
        </w:trPr>
        <w:tc>
          <w:tcPr>
            <w:tcW w:w="1358" w:type="dxa"/>
            <w:shd w:val="clear" w:color="auto" w:fill="auto"/>
          </w:tcPr>
          <w:p w14:paraId="0BCED87D" w14:textId="77777777" w:rsidR="0076157B" w:rsidRDefault="00C2430E" w:rsidP="00682727">
            <w:pPr>
              <w:spacing w:after="0" w:line="240" w:lineRule="auto"/>
              <w:jc w:val="both"/>
              <w:rPr>
                <w:rFonts w:eastAsia="Times New Roman" w:cs="Arial"/>
                <w:lang w:val="en-GB"/>
              </w:rPr>
            </w:pPr>
            <w:r w:rsidRPr="00023DDE">
              <w:rPr>
                <w:rFonts w:eastAsia="Times New Roman" w:cs="Arial"/>
                <w:lang w:val="en-GB"/>
              </w:rPr>
              <w:t xml:space="preserve">MEd </w:t>
            </w:r>
          </w:p>
          <w:p w14:paraId="40042F77" w14:textId="1953FAD2" w:rsidR="00C2430E" w:rsidRPr="00023DDE" w:rsidRDefault="00C2430E" w:rsidP="00682727">
            <w:pPr>
              <w:spacing w:after="0" w:line="240" w:lineRule="auto"/>
              <w:jc w:val="both"/>
              <w:rPr>
                <w:rFonts w:eastAsia="Times New Roman" w:cs="Arial"/>
                <w:lang w:val="en-GB"/>
              </w:rPr>
            </w:pPr>
            <w:r w:rsidRPr="0076157B">
              <w:rPr>
                <w:rFonts w:eastAsia="Times New Roman" w:cs="Arial"/>
                <w:sz w:val="18"/>
                <w:lang w:val="en-GB"/>
              </w:rPr>
              <w:t>(Waikato University</w:t>
            </w:r>
            <w:r w:rsidR="0076157B" w:rsidRPr="0076157B">
              <w:rPr>
                <w:rFonts w:eastAsia="Times New Roman" w:cs="Arial"/>
                <w:sz w:val="18"/>
                <w:lang w:val="en-GB"/>
              </w:rPr>
              <w:t>, NZ</w:t>
            </w:r>
            <w:r w:rsidRPr="0076157B">
              <w:rPr>
                <w:rFonts w:eastAsia="Times New Roman" w:cs="Arial"/>
                <w:sz w:val="18"/>
                <w:lang w:val="en-GB"/>
              </w:rPr>
              <w:t>)</w:t>
            </w:r>
          </w:p>
        </w:tc>
        <w:tc>
          <w:tcPr>
            <w:tcW w:w="1964" w:type="dxa"/>
            <w:shd w:val="clear" w:color="auto" w:fill="auto"/>
          </w:tcPr>
          <w:p w14:paraId="7B9DAF2F" w14:textId="77777777" w:rsidR="00C2430E" w:rsidRPr="00023DDE" w:rsidRDefault="00C2430E" w:rsidP="00682727">
            <w:pPr>
              <w:spacing w:after="0" w:line="240" w:lineRule="auto"/>
              <w:jc w:val="both"/>
              <w:rPr>
                <w:rFonts w:eastAsia="Times New Roman" w:cs="Arial"/>
                <w:lang w:val="en-GB"/>
              </w:rPr>
            </w:pPr>
            <w:proofErr w:type="spellStart"/>
            <w:r w:rsidRPr="00023DDE">
              <w:rPr>
                <w:rFonts w:eastAsia="Times New Roman" w:cs="Arial"/>
                <w:lang w:val="en-GB"/>
              </w:rPr>
              <w:t>Vaovasamanaia</w:t>
            </w:r>
            <w:proofErr w:type="spellEnd"/>
            <w:r w:rsidRPr="00023DDE">
              <w:rPr>
                <w:rFonts w:eastAsia="Times New Roman" w:cs="Arial"/>
                <w:lang w:val="en-GB"/>
              </w:rPr>
              <w:t xml:space="preserve"> </w:t>
            </w:r>
            <w:proofErr w:type="spellStart"/>
            <w:r w:rsidRPr="00023DDE">
              <w:rPr>
                <w:rFonts w:eastAsia="Times New Roman" w:cs="Arial"/>
                <w:lang w:val="en-GB"/>
              </w:rPr>
              <w:t>Meripa</w:t>
            </w:r>
            <w:proofErr w:type="spellEnd"/>
            <w:r w:rsidRPr="00023DDE">
              <w:rPr>
                <w:rFonts w:eastAsia="Times New Roman" w:cs="Arial"/>
                <w:lang w:val="en-GB"/>
              </w:rPr>
              <w:t xml:space="preserve"> </w:t>
            </w:r>
            <w:proofErr w:type="spellStart"/>
            <w:r w:rsidRPr="00023DDE">
              <w:rPr>
                <w:rFonts w:eastAsia="Times New Roman" w:cs="Arial"/>
                <w:lang w:val="en-GB"/>
              </w:rPr>
              <w:t>Toso</w:t>
            </w:r>
            <w:proofErr w:type="spellEnd"/>
          </w:p>
        </w:tc>
        <w:tc>
          <w:tcPr>
            <w:tcW w:w="4181" w:type="dxa"/>
            <w:tcBorders>
              <w:top w:val="single" w:sz="4" w:space="0" w:color="auto"/>
              <w:bottom w:val="single" w:sz="4" w:space="0" w:color="auto"/>
            </w:tcBorders>
            <w:shd w:val="clear" w:color="auto" w:fill="auto"/>
          </w:tcPr>
          <w:p w14:paraId="6B569ECC" w14:textId="68A88147" w:rsidR="00C2430E" w:rsidRPr="00023DDE" w:rsidRDefault="00C2430E" w:rsidP="00682727">
            <w:pPr>
              <w:spacing w:after="0" w:line="240" w:lineRule="auto"/>
              <w:jc w:val="both"/>
              <w:rPr>
                <w:rFonts w:eastAsia="Times New Roman" w:cs="Arial"/>
                <w:lang w:val="en-GB"/>
              </w:rPr>
            </w:pPr>
            <w:r w:rsidRPr="00023DDE">
              <w:rPr>
                <w:rFonts w:eastAsia="Times New Roman" w:cs="Arial"/>
                <w:lang w:val="en-GB"/>
              </w:rPr>
              <w:t xml:space="preserve">The spirit of the </w:t>
            </w:r>
            <w:proofErr w:type="spellStart"/>
            <w:r w:rsidRPr="00023DDE">
              <w:rPr>
                <w:rFonts w:eastAsia="Times New Roman" w:cs="Arial"/>
                <w:lang w:val="en-GB"/>
              </w:rPr>
              <w:t>Va</w:t>
            </w:r>
            <w:proofErr w:type="spellEnd"/>
            <w:r w:rsidRPr="00023DDE">
              <w:rPr>
                <w:rFonts w:eastAsia="Times New Roman" w:cs="Arial"/>
                <w:lang w:val="en-GB"/>
              </w:rPr>
              <w:t xml:space="preserve"> in early childhood education settings from a Samoan perspective.</w:t>
            </w:r>
            <w:r w:rsidR="0076157B">
              <w:rPr>
                <w:rFonts w:eastAsia="Times New Roman" w:cs="Arial"/>
                <w:lang w:val="en-GB"/>
              </w:rPr>
              <w:t xml:space="preserve"> [</w:t>
            </w:r>
            <w:r>
              <w:rPr>
                <w:rFonts w:eastAsia="Times New Roman" w:cs="Arial"/>
                <w:lang w:val="en-GB"/>
              </w:rPr>
              <w:t>Current. Commenced 2014</w:t>
            </w:r>
            <w:r w:rsidR="0076157B">
              <w:rPr>
                <w:rFonts w:eastAsia="Times New Roman" w:cs="Arial"/>
                <w:lang w:val="en-GB"/>
              </w:rPr>
              <w:t>]</w:t>
            </w:r>
          </w:p>
        </w:tc>
        <w:tc>
          <w:tcPr>
            <w:tcW w:w="2244" w:type="dxa"/>
            <w:tcBorders>
              <w:top w:val="single" w:sz="4" w:space="0" w:color="auto"/>
              <w:bottom w:val="single" w:sz="4" w:space="0" w:color="auto"/>
            </w:tcBorders>
            <w:shd w:val="clear" w:color="auto" w:fill="auto"/>
          </w:tcPr>
          <w:p w14:paraId="7516FAB5" w14:textId="77777777" w:rsidR="00C2430E" w:rsidRPr="00023DDE" w:rsidRDefault="00C2430E" w:rsidP="00682727">
            <w:pPr>
              <w:spacing w:after="0" w:line="240" w:lineRule="auto"/>
              <w:jc w:val="both"/>
              <w:rPr>
                <w:rFonts w:eastAsia="Times New Roman" w:cs="Arial"/>
                <w:lang w:val="en-GB"/>
              </w:rPr>
            </w:pPr>
            <w:r w:rsidRPr="00023DDE">
              <w:rPr>
                <w:rFonts w:eastAsia="Times New Roman" w:cs="Arial"/>
                <w:lang w:val="en-GB"/>
              </w:rPr>
              <w:t>Co-supervisor</w:t>
            </w:r>
          </w:p>
        </w:tc>
      </w:tr>
    </w:tbl>
    <w:p w14:paraId="56B0B022" w14:textId="77777777" w:rsidR="00C2430E" w:rsidRDefault="00C2430E" w:rsidP="00682727">
      <w:pPr>
        <w:spacing w:after="0" w:line="240" w:lineRule="auto"/>
        <w:jc w:val="both"/>
        <w:rPr>
          <w:rFonts w:eastAsia="Times New Roman" w:cs="Arial"/>
          <w:lang w:val="en-GB"/>
        </w:rPr>
      </w:pPr>
    </w:p>
    <w:p w14:paraId="5361E569" w14:textId="77777777" w:rsidR="00C2430E" w:rsidRPr="00023DDE" w:rsidRDefault="00C2430E" w:rsidP="00682727">
      <w:pPr>
        <w:spacing w:after="0" w:line="240" w:lineRule="auto"/>
        <w:jc w:val="both"/>
        <w:rPr>
          <w:rFonts w:eastAsia="Times New Roman" w:cs="Arial"/>
          <w:lang w:val="en-GB"/>
        </w:rPr>
      </w:pPr>
    </w:p>
    <w:p w14:paraId="6DAADDE9" w14:textId="77777777" w:rsidR="00051AC7" w:rsidRDefault="00051AC7" w:rsidP="00682727">
      <w:pPr>
        <w:spacing w:line="240" w:lineRule="auto"/>
        <w:jc w:val="both"/>
        <w:rPr>
          <w:b/>
          <w:sz w:val="24"/>
          <w:szCs w:val="24"/>
          <w:u w:val="single"/>
        </w:rPr>
      </w:pPr>
    </w:p>
    <w:p w14:paraId="4F101BA5" w14:textId="77777777" w:rsidR="00D03251" w:rsidRDefault="00D03251" w:rsidP="00682727">
      <w:pPr>
        <w:jc w:val="both"/>
        <w:rPr>
          <w:b/>
          <w:sz w:val="24"/>
          <w:szCs w:val="24"/>
          <w:u w:val="single"/>
        </w:rPr>
      </w:pPr>
      <w:r>
        <w:rPr>
          <w:b/>
          <w:sz w:val="24"/>
          <w:szCs w:val="24"/>
          <w:u w:val="single"/>
        </w:rPr>
        <w:br w:type="page"/>
      </w:r>
    </w:p>
    <w:p w14:paraId="746183B9" w14:textId="18121353" w:rsidR="001F11D9" w:rsidRPr="008A39B2" w:rsidRDefault="007B6BEE" w:rsidP="004F6C58">
      <w:pPr>
        <w:spacing w:line="240" w:lineRule="auto"/>
        <w:jc w:val="center"/>
        <w:rPr>
          <w:b/>
          <w:color w:val="1F497D" w:themeColor="text2"/>
          <w:sz w:val="28"/>
          <w:szCs w:val="24"/>
        </w:rPr>
      </w:pPr>
      <w:proofErr w:type="spellStart"/>
      <w:r w:rsidRPr="008A39B2">
        <w:rPr>
          <w:b/>
          <w:color w:val="1F497D" w:themeColor="text2"/>
          <w:sz w:val="28"/>
          <w:szCs w:val="24"/>
        </w:rPr>
        <w:lastRenderedPageBreak/>
        <w:t>FoHSED</w:t>
      </w:r>
      <w:proofErr w:type="spellEnd"/>
      <w:r w:rsidRPr="008A39B2">
        <w:rPr>
          <w:b/>
          <w:color w:val="1F497D" w:themeColor="text2"/>
          <w:sz w:val="28"/>
          <w:szCs w:val="24"/>
        </w:rPr>
        <w:t xml:space="preserve"> </w:t>
      </w:r>
      <w:r w:rsidR="001F11D9" w:rsidRPr="008A39B2">
        <w:rPr>
          <w:b/>
          <w:color w:val="1F497D" w:themeColor="text2"/>
          <w:sz w:val="28"/>
          <w:szCs w:val="24"/>
        </w:rPr>
        <w:t xml:space="preserve">Research </w:t>
      </w:r>
      <w:r w:rsidR="0066386E" w:rsidRPr="008A39B2">
        <w:rPr>
          <w:b/>
          <w:color w:val="1F497D" w:themeColor="text2"/>
          <w:sz w:val="28"/>
          <w:szCs w:val="24"/>
        </w:rPr>
        <w:t xml:space="preserve">Activity </w:t>
      </w:r>
      <w:r w:rsidR="001F11D9" w:rsidRPr="008A39B2">
        <w:rPr>
          <w:b/>
          <w:color w:val="1F497D" w:themeColor="text2"/>
          <w:sz w:val="28"/>
          <w:szCs w:val="24"/>
        </w:rPr>
        <w:t>Summary</w:t>
      </w:r>
    </w:p>
    <w:p w14:paraId="38016747" w14:textId="5C074039" w:rsidR="00051AC7" w:rsidRPr="008A39B2" w:rsidRDefault="001F11D9" w:rsidP="004F6C58">
      <w:pPr>
        <w:spacing w:line="240" w:lineRule="auto"/>
        <w:jc w:val="center"/>
        <w:rPr>
          <w:b/>
          <w:color w:val="1F497D" w:themeColor="text2"/>
          <w:sz w:val="28"/>
          <w:szCs w:val="24"/>
        </w:rPr>
      </w:pPr>
      <w:r w:rsidRPr="008A39B2">
        <w:rPr>
          <w:b/>
          <w:color w:val="1F497D" w:themeColor="text2"/>
          <w:sz w:val="28"/>
          <w:szCs w:val="24"/>
        </w:rPr>
        <w:t>Academic Year (</w:t>
      </w:r>
      <w:r w:rsidR="00682727" w:rsidRPr="008A39B2">
        <w:rPr>
          <w:b/>
          <w:color w:val="1F497D" w:themeColor="text2"/>
          <w:sz w:val="28"/>
          <w:szCs w:val="24"/>
        </w:rPr>
        <w:t>1 July 2014-30 June 2015</w:t>
      </w:r>
      <w:r w:rsidRPr="008A39B2">
        <w:rPr>
          <w:b/>
          <w:color w:val="1F497D" w:themeColor="text2"/>
          <w:sz w:val="28"/>
          <w:szCs w:val="24"/>
        </w:rPr>
        <w:t>)</w:t>
      </w:r>
    </w:p>
    <w:tbl>
      <w:tblPr>
        <w:tblStyle w:val="TableGrid"/>
        <w:tblW w:w="0" w:type="auto"/>
        <w:tblLook w:val="04A0" w:firstRow="1" w:lastRow="0" w:firstColumn="1" w:lastColumn="0" w:noHBand="0" w:noVBand="1"/>
      </w:tblPr>
      <w:tblGrid>
        <w:gridCol w:w="2802"/>
        <w:gridCol w:w="4110"/>
        <w:gridCol w:w="1417"/>
      </w:tblGrid>
      <w:tr w:rsidR="00C2430E" w14:paraId="72E6E61E" w14:textId="77777777" w:rsidTr="00D03251">
        <w:tc>
          <w:tcPr>
            <w:tcW w:w="2802" w:type="dxa"/>
          </w:tcPr>
          <w:p w14:paraId="28E3DC92" w14:textId="77777777" w:rsidR="00C2430E" w:rsidRPr="00BF1027" w:rsidRDefault="00C2430E" w:rsidP="00682727">
            <w:pPr>
              <w:jc w:val="both"/>
              <w:rPr>
                <w:rFonts w:ascii="Calibri" w:hAnsi="Calibri"/>
                <w:b/>
                <w:sz w:val="24"/>
                <w:szCs w:val="24"/>
              </w:rPr>
            </w:pPr>
            <w:r w:rsidRPr="00BF1027">
              <w:rPr>
                <w:rFonts w:ascii="Calibri" w:hAnsi="Calibri"/>
                <w:b/>
                <w:sz w:val="24"/>
                <w:szCs w:val="24"/>
              </w:rPr>
              <w:t>Research Outputs</w:t>
            </w:r>
          </w:p>
        </w:tc>
        <w:tc>
          <w:tcPr>
            <w:tcW w:w="4110" w:type="dxa"/>
          </w:tcPr>
          <w:p w14:paraId="48919558" w14:textId="77777777" w:rsidR="00C2430E" w:rsidRPr="00C2430E" w:rsidRDefault="00C2430E" w:rsidP="00682727">
            <w:pPr>
              <w:jc w:val="both"/>
              <w:rPr>
                <w:rFonts w:ascii="Calibri" w:hAnsi="Calibri"/>
                <w:sz w:val="24"/>
                <w:szCs w:val="24"/>
              </w:rPr>
            </w:pPr>
            <w:r>
              <w:rPr>
                <w:rFonts w:ascii="Calibri" w:hAnsi="Calibri"/>
                <w:sz w:val="24"/>
                <w:szCs w:val="24"/>
              </w:rPr>
              <w:t>Books</w:t>
            </w:r>
          </w:p>
        </w:tc>
        <w:tc>
          <w:tcPr>
            <w:tcW w:w="1417" w:type="dxa"/>
          </w:tcPr>
          <w:p w14:paraId="141B35AD" w14:textId="77777777" w:rsidR="00C2430E" w:rsidRPr="00C2430E" w:rsidRDefault="00C2430E" w:rsidP="00682727">
            <w:pPr>
              <w:jc w:val="center"/>
              <w:rPr>
                <w:rFonts w:ascii="Calibri" w:hAnsi="Calibri"/>
                <w:sz w:val="24"/>
                <w:szCs w:val="24"/>
              </w:rPr>
            </w:pPr>
            <w:r>
              <w:rPr>
                <w:rFonts w:ascii="Calibri" w:hAnsi="Calibri"/>
                <w:sz w:val="24"/>
                <w:szCs w:val="24"/>
              </w:rPr>
              <w:t>1</w:t>
            </w:r>
          </w:p>
        </w:tc>
      </w:tr>
      <w:tr w:rsidR="00C2430E" w14:paraId="741D53DB" w14:textId="77777777" w:rsidTr="00D03251">
        <w:tc>
          <w:tcPr>
            <w:tcW w:w="2802" w:type="dxa"/>
          </w:tcPr>
          <w:p w14:paraId="1F16F68D" w14:textId="77777777" w:rsidR="00C2430E" w:rsidRPr="00C2430E" w:rsidRDefault="00C2430E" w:rsidP="00682727">
            <w:pPr>
              <w:jc w:val="both"/>
              <w:rPr>
                <w:rFonts w:ascii="Calibri" w:hAnsi="Calibri"/>
                <w:sz w:val="24"/>
                <w:szCs w:val="24"/>
              </w:rPr>
            </w:pPr>
          </w:p>
        </w:tc>
        <w:tc>
          <w:tcPr>
            <w:tcW w:w="4110" w:type="dxa"/>
          </w:tcPr>
          <w:p w14:paraId="4EFD3732" w14:textId="77777777" w:rsidR="00C2430E" w:rsidRDefault="00C2430E" w:rsidP="00682727">
            <w:pPr>
              <w:jc w:val="both"/>
              <w:rPr>
                <w:rFonts w:ascii="Calibri" w:hAnsi="Calibri"/>
                <w:sz w:val="24"/>
                <w:szCs w:val="24"/>
              </w:rPr>
            </w:pPr>
            <w:r>
              <w:rPr>
                <w:rFonts w:ascii="Calibri" w:hAnsi="Calibri"/>
                <w:sz w:val="24"/>
                <w:szCs w:val="24"/>
              </w:rPr>
              <w:t>Books (edited)</w:t>
            </w:r>
          </w:p>
        </w:tc>
        <w:tc>
          <w:tcPr>
            <w:tcW w:w="1417" w:type="dxa"/>
          </w:tcPr>
          <w:p w14:paraId="633B46F0" w14:textId="7FD59D79" w:rsidR="00C2430E" w:rsidRDefault="008434A5" w:rsidP="00682727">
            <w:pPr>
              <w:jc w:val="center"/>
              <w:rPr>
                <w:rFonts w:ascii="Calibri" w:hAnsi="Calibri"/>
                <w:sz w:val="24"/>
                <w:szCs w:val="24"/>
              </w:rPr>
            </w:pPr>
            <w:r>
              <w:rPr>
                <w:rFonts w:ascii="Calibri" w:hAnsi="Calibri"/>
                <w:sz w:val="24"/>
                <w:szCs w:val="24"/>
              </w:rPr>
              <w:t>1</w:t>
            </w:r>
          </w:p>
        </w:tc>
      </w:tr>
      <w:tr w:rsidR="00C2430E" w14:paraId="6F9A74FE" w14:textId="77777777" w:rsidTr="00D03251">
        <w:tc>
          <w:tcPr>
            <w:tcW w:w="2802" w:type="dxa"/>
          </w:tcPr>
          <w:p w14:paraId="2426DD44" w14:textId="77777777" w:rsidR="00C2430E" w:rsidRPr="00C2430E" w:rsidRDefault="00C2430E" w:rsidP="00682727">
            <w:pPr>
              <w:jc w:val="both"/>
              <w:rPr>
                <w:rFonts w:ascii="Calibri" w:hAnsi="Calibri"/>
                <w:sz w:val="24"/>
                <w:szCs w:val="24"/>
              </w:rPr>
            </w:pPr>
          </w:p>
        </w:tc>
        <w:tc>
          <w:tcPr>
            <w:tcW w:w="4110" w:type="dxa"/>
          </w:tcPr>
          <w:p w14:paraId="020331FA" w14:textId="77777777" w:rsidR="00C2430E" w:rsidRDefault="00C2430E" w:rsidP="00682727">
            <w:pPr>
              <w:jc w:val="both"/>
              <w:rPr>
                <w:rFonts w:ascii="Calibri" w:hAnsi="Calibri"/>
                <w:sz w:val="24"/>
                <w:szCs w:val="24"/>
              </w:rPr>
            </w:pPr>
            <w:r>
              <w:rPr>
                <w:rFonts w:ascii="Calibri" w:hAnsi="Calibri"/>
                <w:sz w:val="24"/>
                <w:szCs w:val="24"/>
              </w:rPr>
              <w:t>Chapters</w:t>
            </w:r>
          </w:p>
        </w:tc>
        <w:tc>
          <w:tcPr>
            <w:tcW w:w="1417" w:type="dxa"/>
          </w:tcPr>
          <w:p w14:paraId="4FA1071B" w14:textId="495AA94C" w:rsidR="00C2430E" w:rsidRDefault="00C2430E" w:rsidP="00682727">
            <w:pPr>
              <w:jc w:val="center"/>
              <w:rPr>
                <w:rFonts w:ascii="Calibri" w:hAnsi="Calibri"/>
                <w:sz w:val="24"/>
                <w:szCs w:val="24"/>
              </w:rPr>
            </w:pPr>
            <w:r>
              <w:rPr>
                <w:rFonts w:ascii="Calibri" w:hAnsi="Calibri"/>
                <w:sz w:val="24"/>
                <w:szCs w:val="24"/>
              </w:rPr>
              <w:t>2</w:t>
            </w:r>
            <w:r w:rsidR="008434A5">
              <w:rPr>
                <w:rFonts w:ascii="Calibri" w:hAnsi="Calibri"/>
                <w:sz w:val="24"/>
                <w:szCs w:val="24"/>
              </w:rPr>
              <w:t>4</w:t>
            </w:r>
          </w:p>
        </w:tc>
      </w:tr>
      <w:tr w:rsidR="00C2430E" w14:paraId="3BB873C3" w14:textId="77777777" w:rsidTr="00D03251">
        <w:tc>
          <w:tcPr>
            <w:tcW w:w="2802" w:type="dxa"/>
          </w:tcPr>
          <w:p w14:paraId="1387317B" w14:textId="77777777" w:rsidR="00C2430E" w:rsidRPr="00C2430E" w:rsidRDefault="00C2430E" w:rsidP="00682727">
            <w:pPr>
              <w:jc w:val="both"/>
              <w:rPr>
                <w:rFonts w:ascii="Calibri" w:hAnsi="Calibri"/>
                <w:sz w:val="24"/>
                <w:szCs w:val="24"/>
              </w:rPr>
            </w:pPr>
          </w:p>
        </w:tc>
        <w:tc>
          <w:tcPr>
            <w:tcW w:w="4110" w:type="dxa"/>
          </w:tcPr>
          <w:p w14:paraId="4482033D" w14:textId="77777777" w:rsidR="00C2430E" w:rsidRDefault="00C2430E" w:rsidP="00682727">
            <w:pPr>
              <w:jc w:val="both"/>
              <w:rPr>
                <w:rFonts w:ascii="Calibri" w:hAnsi="Calibri"/>
                <w:sz w:val="24"/>
                <w:szCs w:val="24"/>
              </w:rPr>
            </w:pPr>
            <w:r>
              <w:rPr>
                <w:rFonts w:ascii="Calibri" w:hAnsi="Calibri"/>
                <w:sz w:val="24"/>
                <w:szCs w:val="24"/>
              </w:rPr>
              <w:t>Proceedings (reviewed)</w:t>
            </w:r>
          </w:p>
        </w:tc>
        <w:tc>
          <w:tcPr>
            <w:tcW w:w="1417" w:type="dxa"/>
          </w:tcPr>
          <w:p w14:paraId="4AC326E8" w14:textId="77777777" w:rsidR="00C2430E" w:rsidRDefault="00C2430E" w:rsidP="00682727">
            <w:pPr>
              <w:jc w:val="center"/>
              <w:rPr>
                <w:rFonts w:ascii="Calibri" w:hAnsi="Calibri"/>
                <w:sz w:val="24"/>
                <w:szCs w:val="24"/>
              </w:rPr>
            </w:pPr>
            <w:r>
              <w:rPr>
                <w:rFonts w:ascii="Calibri" w:hAnsi="Calibri"/>
                <w:sz w:val="24"/>
                <w:szCs w:val="24"/>
              </w:rPr>
              <w:t>2</w:t>
            </w:r>
          </w:p>
        </w:tc>
      </w:tr>
      <w:tr w:rsidR="00C2430E" w14:paraId="34DADCA5" w14:textId="77777777" w:rsidTr="00D03251">
        <w:tc>
          <w:tcPr>
            <w:tcW w:w="2802" w:type="dxa"/>
          </w:tcPr>
          <w:p w14:paraId="2E3DE5BE" w14:textId="77777777" w:rsidR="00C2430E" w:rsidRPr="00C2430E" w:rsidRDefault="00C2430E" w:rsidP="00682727">
            <w:pPr>
              <w:jc w:val="both"/>
              <w:rPr>
                <w:rFonts w:ascii="Calibri" w:hAnsi="Calibri"/>
                <w:sz w:val="24"/>
                <w:szCs w:val="24"/>
              </w:rPr>
            </w:pPr>
          </w:p>
        </w:tc>
        <w:tc>
          <w:tcPr>
            <w:tcW w:w="4110" w:type="dxa"/>
          </w:tcPr>
          <w:p w14:paraId="17A38510" w14:textId="77777777" w:rsidR="00C2430E" w:rsidRDefault="00C2430E" w:rsidP="00682727">
            <w:pPr>
              <w:jc w:val="both"/>
              <w:rPr>
                <w:rFonts w:ascii="Calibri" w:hAnsi="Calibri"/>
                <w:sz w:val="24"/>
                <w:szCs w:val="24"/>
              </w:rPr>
            </w:pPr>
            <w:r>
              <w:rPr>
                <w:rFonts w:ascii="Calibri" w:hAnsi="Calibri"/>
                <w:sz w:val="24"/>
                <w:szCs w:val="24"/>
              </w:rPr>
              <w:t>Journals</w:t>
            </w:r>
          </w:p>
        </w:tc>
        <w:tc>
          <w:tcPr>
            <w:tcW w:w="1417" w:type="dxa"/>
          </w:tcPr>
          <w:p w14:paraId="773484E2" w14:textId="2CCAE679" w:rsidR="00C2430E" w:rsidRDefault="00C2430E" w:rsidP="00682727">
            <w:pPr>
              <w:jc w:val="center"/>
              <w:rPr>
                <w:rFonts w:ascii="Calibri" w:hAnsi="Calibri"/>
                <w:sz w:val="24"/>
                <w:szCs w:val="24"/>
              </w:rPr>
            </w:pPr>
            <w:r>
              <w:rPr>
                <w:rFonts w:ascii="Calibri" w:hAnsi="Calibri"/>
                <w:sz w:val="24"/>
                <w:szCs w:val="24"/>
              </w:rPr>
              <w:t>2</w:t>
            </w:r>
            <w:r w:rsidR="008434A5">
              <w:rPr>
                <w:rFonts w:ascii="Calibri" w:hAnsi="Calibri"/>
                <w:sz w:val="24"/>
                <w:szCs w:val="24"/>
              </w:rPr>
              <w:t>5</w:t>
            </w:r>
          </w:p>
        </w:tc>
      </w:tr>
      <w:tr w:rsidR="00C2430E" w14:paraId="2857CB81" w14:textId="77777777" w:rsidTr="00D03251">
        <w:tc>
          <w:tcPr>
            <w:tcW w:w="2802" w:type="dxa"/>
          </w:tcPr>
          <w:p w14:paraId="4B4F7A3C" w14:textId="77777777" w:rsidR="00C2430E" w:rsidRPr="00C2430E" w:rsidRDefault="00C2430E" w:rsidP="00682727">
            <w:pPr>
              <w:jc w:val="both"/>
              <w:rPr>
                <w:rFonts w:ascii="Calibri" w:hAnsi="Calibri"/>
                <w:sz w:val="24"/>
                <w:szCs w:val="24"/>
              </w:rPr>
            </w:pPr>
          </w:p>
        </w:tc>
        <w:tc>
          <w:tcPr>
            <w:tcW w:w="4110" w:type="dxa"/>
          </w:tcPr>
          <w:p w14:paraId="431136E6" w14:textId="7EF87A48" w:rsidR="00C2430E" w:rsidRDefault="00C2430E" w:rsidP="00682727">
            <w:pPr>
              <w:jc w:val="both"/>
              <w:rPr>
                <w:rFonts w:ascii="Calibri" w:hAnsi="Calibri"/>
                <w:sz w:val="24"/>
                <w:szCs w:val="24"/>
              </w:rPr>
            </w:pPr>
            <w:r>
              <w:rPr>
                <w:rFonts w:ascii="Calibri" w:hAnsi="Calibri"/>
                <w:sz w:val="24"/>
                <w:szCs w:val="24"/>
              </w:rPr>
              <w:t>Reports (reviewed</w:t>
            </w:r>
            <w:r w:rsidR="008434A5">
              <w:rPr>
                <w:rFonts w:ascii="Calibri" w:hAnsi="Calibri"/>
                <w:sz w:val="24"/>
                <w:szCs w:val="24"/>
              </w:rPr>
              <w:t>/other</w:t>
            </w:r>
            <w:r>
              <w:rPr>
                <w:rFonts w:ascii="Calibri" w:hAnsi="Calibri"/>
                <w:sz w:val="24"/>
                <w:szCs w:val="24"/>
              </w:rPr>
              <w:t>)</w:t>
            </w:r>
          </w:p>
        </w:tc>
        <w:tc>
          <w:tcPr>
            <w:tcW w:w="1417" w:type="dxa"/>
          </w:tcPr>
          <w:p w14:paraId="0673ED00" w14:textId="24F8BAC1" w:rsidR="00C2430E" w:rsidRDefault="008434A5" w:rsidP="00682727">
            <w:pPr>
              <w:jc w:val="center"/>
              <w:rPr>
                <w:rFonts w:ascii="Calibri" w:hAnsi="Calibri"/>
                <w:sz w:val="24"/>
                <w:szCs w:val="24"/>
              </w:rPr>
            </w:pPr>
            <w:r>
              <w:rPr>
                <w:rFonts w:ascii="Calibri" w:hAnsi="Calibri"/>
                <w:sz w:val="24"/>
                <w:szCs w:val="24"/>
              </w:rPr>
              <w:t>4</w:t>
            </w:r>
          </w:p>
        </w:tc>
      </w:tr>
      <w:tr w:rsidR="00C2430E" w14:paraId="495C6481" w14:textId="77777777" w:rsidTr="00D03251">
        <w:tc>
          <w:tcPr>
            <w:tcW w:w="2802" w:type="dxa"/>
          </w:tcPr>
          <w:p w14:paraId="4B26D7AC" w14:textId="77777777" w:rsidR="00C2430E" w:rsidRPr="00C2430E" w:rsidRDefault="00C2430E" w:rsidP="00682727">
            <w:pPr>
              <w:jc w:val="both"/>
              <w:rPr>
                <w:rFonts w:ascii="Calibri" w:hAnsi="Calibri"/>
                <w:sz w:val="24"/>
                <w:szCs w:val="24"/>
              </w:rPr>
            </w:pPr>
          </w:p>
        </w:tc>
        <w:tc>
          <w:tcPr>
            <w:tcW w:w="4110" w:type="dxa"/>
          </w:tcPr>
          <w:p w14:paraId="2C2CCA16" w14:textId="77777777" w:rsidR="00C2430E" w:rsidRPr="00D03251" w:rsidRDefault="00C2430E" w:rsidP="00682727">
            <w:pPr>
              <w:jc w:val="both"/>
              <w:rPr>
                <w:rFonts w:ascii="Calibri" w:hAnsi="Calibri"/>
                <w:b/>
                <w:sz w:val="24"/>
                <w:szCs w:val="24"/>
              </w:rPr>
            </w:pPr>
            <w:r w:rsidRPr="00D03251">
              <w:rPr>
                <w:rFonts w:ascii="Calibri" w:hAnsi="Calibri"/>
                <w:b/>
                <w:sz w:val="24"/>
                <w:szCs w:val="24"/>
              </w:rPr>
              <w:t>TOTAL</w:t>
            </w:r>
            <w:r w:rsidR="00D03251" w:rsidRPr="00D03251">
              <w:rPr>
                <w:rFonts w:ascii="Calibri" w:hAnsi="Calibri"/>
                <w:b/>
                <w:sz w:val="24"/>
                <w:szCs w:val="24"/>
              </w:rPr>
              <w:t xml:space="preserve"> RO</w:t>
            </w:r>
          </w:p>
        </w:tc>
        <w:tc>
          <w:tcPr>
            <w:tcW w:w="1417" w:type="dxa"/>
          </w:tcPr>
          <w:p w14:paraId="4D517759" w14:textId="1A6626C2" w:rsidR="00C2430E" w:rsidRPr="00C2430E" w:rsidRDefault="00473A45" w:rsidP="00682727">
            <w:pPr>
              <w:jc w:val="center"/>
              <w:rPr>
                <w:rFonts w:ascii="Calibri" w:hAnsi="Calibri"/>
                <w:b/>
                <w:sz w:val="24"/>
                <w:szCs w:val="24"/>
              </w:rPr>
            </w:pPr>
            <w:r>
              <w:rPr>
                <w:rFonts w:ascii="Calibri" w:hAnsi="Calibri"/>
                <w:b/>
                <w:sz w:val="24"/>
                <w:szCs w:val="24"/>
              </w:rPr>
              <w:t>5</w:t>
            </w:r>
            <w:r w:rsidR="008434A5">
              <w:rPr>
                <w:rFonts w:ascii="Calibri" w:hAnsi="Calibri"/>
                <w:b/>
                <w:sz w:val="24"/>
                <w:szCs w:val="24"/>
              </w:rPr>
              <w:t>7</w:t>
            </w:r>
          </w:p>
        </w:tc>
      </w:tr>
      <w:tr w:rsidR="00C2430E" w14:paraId="017BA1C9" w14:textId="77777777" w:rsidTr="00D03251">
        <w:tc>
          <w:tcPr>
            <w:tcW w:w="2802" w:type="dxa"/>
          </w:tcPr>
          <w:p w14:paraId="7888742A" w14:textId="77777777" w:rsidR="00C2430E" w:rsidRPr="00BF1027" w:rsidRDefault="00C2430E" w:rsidP="00682727">
            <w:pPr>
              <w:jc w:val="both"/>
              <w:rPr>
                <w:rFonts w:ascii="Calibri" w:hAnsi="Calibri"/>
                <w:b/>
                <w:sz w:val="24"/>
                <w:szCs w:val="24"/>
              </w:rPr>
            </w:pPr>
            <w:r w:rsidRPr="00BF1027">
              <w:rPr>
                <w:rFonts w:ascii="Calibri" w:hAnsi="Calibri"/>
                <w:b/>
                <w:sz w:val="24"/>
                <w:szCs w:val="24"/>
              </w:rPr>
              <w:t>Contributions to the research environment</w:t>
            </w:r>
          </w:p>
        </w:tc>
        <w:tc>
          <w:tcPr>
            <w:tcW w:w="4110" w:type="dxa"/>
          </w:tcPr>
          <w:p w14:paraId="25DD5E27" w14:textId="77777777" w:rsidR="00C2430E" w:rsidRPr="00C2430E" w:rsidRDefault="00C2430E" w:rsidP="00682727">
            <w:pPr>
              <w:jc w:val="both"/>
              <w:rPr>
                <w:rFonts w:ascii="Calibri" w:hAnsi="Calibri"/>
                <w:sz w:val="24"/>
                <w:szCs w:val="24"/>
              </w:rPr>
            </w:pPr>
            <w:r>
              <w:rPr>
                <w:rFonts w:ascii="Calibri" w:hAnsi="Calibri"/>
                <w:sz w:val="24"/>
                <w:szCs w:val="24"/>
              </w:rPr>
              <w:t>Conference (reviewed/ not reviewed)</w:t>
            </w:r>
          </w:p>
        </w:tc>
        <w:tc>
          <w:tcPr>
            <w:tcW w:w="1417" w:type="dxa"/>
          </w:tcPr>
          <w:p w14:paraId="3871D16A" w14:textId="57C1BBD8" w:rsidR="00C2430E" w:rsidRPr="00C2430E" w:rsidRDefault="00F53B20" w:rsidP="00682727">
            <w:pPr>
              <w:jc w:val="center"/>
              <w:rPr>
                <w:rFonts w:ascii="Calibri" w:hAnsi="Calibri"/>
                <w:sz w:val="24"/>
                <w:szCs w:val="24"/>
              </w:rPr>
            </w:pPr>
            <w:r>
              <w:rPr>
                <w:rFonts w:ascii="Calibri" w:hAnsi="Calibri"/>
                <w:sz w:val="24"/>
                <w:szCs w:val="24"/>
              </w:rPr>
              <w:t>100</w:t>
            </w:r>
          </w:p>
        </w:tc>
      </w:tr>
      <w:tr w:rsidR="00C2430E" w14:paraId="2B52132D" w14:textId="77777777" w:rsidTr="00D03251">
        <w:tc>
          <w:tcPr>
            <w:tcW w:w="2802" w:type="dxa"/>
          </w:tcPr>
          <w:p w14:paraId="7EFA3A10" w14:textId="77777777" w:rsidR="00C2430E" w:rsidRPr="00C2430E" w:rsidRDefault="00C2430E" w:rsidP="00682727">
            <w:pPr>
              <w:jc w:val="both"/>
              <w:rPr>
                <w:rFonts w:ascii="Calibri" w:hAnsi="Calibri"/>
                <w:sz w:val="24"/>
                <w:szCs w:val="24"/>
              </w:rPr>
            </w:pPr>
          </w:p>
        </w:tc>
        <w:tc>
          <w:tcPr>
            <w:tcW w:w="4110" w:type="dxa"/>
          </w:tcPr>
          <w:p w14:paraId="609271CC" w14:textId="77777777" w:rsidR="00C2430E" w:rsidRDefault="00C2430E" w:rsidP="00682727">
            <w:pPr>
              <w:jc w:val="both"/>
              <w:rPr>
                <w:rFonts w:ascii="Calibri" w:hAnsi="Calibri"/>
                <w:sz w:val="24"/>
                <w:szCs w:val="24"/>
              </w:rPr>
            </w:pPr>
            <w:r>
              <w:rPr>
                <w:rFonts w:ascii="Calibri" w:hAnsi="Calibri"/>
                <w:sz w:val="24"/>
                <w:szCs w:val="24"/>
              </w:rPr>
              <w:t>Invited lecture/workshop</w:t>
            </w:r>
          </w:p>
        </w:tc>
        <w:tc>
          <w:tcPr>
            <w:tcW w:w="1417" w:type="dxa"/>
          </w:tcPr>
          <w:p w14:paraId="6D247965" w14:textId="4304EB2B" w:rsidR="00C2430E" w:rsidRDefault="00C2430E" w:rsidP="00682727">
            <w:pPr>
              <w:jc w:val="center"/>
              <w:rPr>
                <w:rFonts w:ascii="Calibri" w:hAnsi="Calibri"/>
                <w:sz w:val="24"/>
                <w:szCs w:val="24"/>
              </w:rPr>
            </w:pPr>
            <w:r>
              <w:rPr>
                <w:rFonts w:ascii="Calibri" w:hAnsi="Calibri"/>
                <w:sz w:val="24"/>
                <w:szCs w:val="24"/>
              </w:rPr>
              <w:t>1</w:t>
            </w:r>
            <w:r w:rsidR="008434A5">
              <w:rPr>
                <w:rFonts w:ascii="Calibri" w:hAnsi="Calibri"/>
                <w:sz w:val="24"/>
                <w:szCs w:val="24"/>
              </w:rPr>
              <w:t>7</w:t>
            </w:r>
          </w:p>
        </w:tc>
      </w:tr>
      <w:tr w:rsidR="00C2430E" w14:paraId="4B81F368" w14:textId="77777777" w:rsidTr="00D03251">
        <w:tc>
          <w:tcPr>
            <w:tcW w:w="2802" w:type="dxa"/>
          </w:tcPr>
          <w:p w14:paraId="06B66604" w14:textId="77777777" w:rsidR="00C2430E" w:rsidRPr="00C2430E" w:rsidRDefault="00C2430E" w:rsidP="00682727">
            <w:pPr>
              <w:jc w:val="both"/>
              <w:rPr>
                <w:rFonts w:ascii="Calibri" w:hAnsi="Calibri"/>
                <w:sz w:val="24"/>
                <w:szCs w:val="24"/>
              </w:rPr>
            </w:pPr>
          </w:p>
        </w:tc>
        <w:tc>
          <w:tcPr>
            <w:tcW w:w="4110" w:type="dxa"/>
          </w:tcPr>
          <w:p w14:paraId="1E745191" w14:textId="77777777" w:rsidR="00C2430E" w:rsidRDefault="00C2430E" w:rsidP="00682727">
            <w:pPr>
              <w:jc w:val="both"/>
              <w:rPr>
                <w:rFonts w:ascii="Calibri" w:hAnsi="Calibri"/>
                <w:sz w:val="24"/>
                <w:szCs w:val="24"/>
              </w:rPr>
            </w:pPr>
            <w:r>
              <w:rPr>
                <w:rFonts w:ascii="Calibri" w:hAnsi="Calibri"/>
                <w:sz w:val="24"/>
                <w:szCs w:val="24"/>
              </w:rPr>
              <w:t>Supervision</w:t>
            </w:r>
          </w:p>
        </w:tc>
        <w:tc>
          <w:tcPr>
            <w:tcW w:w="1417" w:type="dxa"/>
          </w:tcPr>
          <w:p w14:paraId="6F69DE4C" w14:textId="77777777" w:rsidR="00C2430E" w:rsidRDefault="00C2430E" w:rsidP="00682727">
            <w:pPr>
              <w:jc w:val="center"/>
              <w:rPr>
                <w:rFonts w:ascii="Calibri" w:hAnsi="Calibri"/>
                <w:sz w:val="24"/>
                <w:szCs w:val="24"/>
              </w:rPr>
            </w:pPr>
            <w:r>
              <w:rPr>
                <w:rFonts w:ascii="Calibri" w:hAnsi="Calibri"/>
                <w:sz w:val="24"/>
                <w:szCs w:val="24"/>
              </w:rPr>
              <w:t>5</w:t>
            </w:r>
          </w:p>
        </w:tc>
      </w:tr>
      <w:tr w:rsidR="00C2430E" w14:paraId="7B95762D" w14:textId="77777777" w:rsidTr="00D03251">
        <w:tc>
          <w:tcPr>
            <w:tcW w:w="2802" w:type="dxa"/>
          </w:tcPr>
          <w:p w14:paraId="5363C8E7" w14:textId="77777777" w:rsidR="00C2430E" w:rsidRPr="00C2430E" w:rsidRDefault="00C2430E" w:rsidP="00682727">
            <w:pPr>
              <w:jc w:val="both"/>
              <w:rPr>
                <w:rFonts w:ascii="Calibri" w:hAnsi="Calibri"/>
                <w:sz w:val="24"/>
                <w:szCs w:val="24"/>
              </w:rPr>
            </w:pPr>
          </w:p>
        </w:tc>
        <w:tc>
          <w:tcPr>
            <w:tcW w:w="4110" w:type="dxa"/>
          </w:tcPr>
          <w:p w14:paraId="361F23E1" w14:textId="77777777" w:rsidR="00C2430E" w:rsidRDefault="00C2430E" w:rsidP="00682727">
            <w:pPr>
              <w:jc w:val="both"/>
              <w:rPr>
                <w:rFonts w:ascii="Calibri" w:hAnsi="Calibri"/>
                <w:sz w:val="24"/>
                <w:szCs w:val="24"/>
              </w:rPr>
            </w:pPr>
            <w:r>
              <w:rPr>
                <w:rFonts w:ascii="Calibri" w:hAnsi="Calibri"/>
                <w:sz w:val="24"/>
                <w:szCs w:val="24"/>
              </w:rPr>
              <w:t>Examination report</w:t>
            </w:r>
          </w:p>
        </w:tc>
        <w:tc>
          <w:tcPr>
            <w:tcW w:w="1417" w:type="dxa"/>
          </w:tcPr>
          <w:p w14:paraId="63B04009" w14:textId="77777777" w:rsidR="00C2430E" w:rsidRDefault="00C2430E" w:rsidP="00682727">
            <w:pPr>
              <w:jc w:val="center"/>
              <w:rPr>
                <w:rFonts w:ascii="Calibri" w:hAnsi="Calibri"/>
                <w:sz w:val="24"/>
                <w:szCs w:val="24"/>
              </w:rPr>
            </w:pPr>
            <w:r>
              <w:rPr>
                <w:rFonts w:ascii="Calibri" w:hAnsi="Calibri"/>
                <w:sz w:val="24"/>
                <w:szCs w:val="24"/>
              </w:rPr>
              <w:t>6</w:t>
            </w:r>
          </w:p>
        </w:tc>
      </w:tr>
      <w:tr w:rsidR="00C2430E" w14:paraId="36307494" w14:textId="77777777" w:rsidTr="00D03251">
        <w:tc>
          <w:tcPr>
            <w:tcW w:w="2802" w:type="dxa"/>
          </w:tcPr>
          <w:p w14:paraId="2FE3A58B" w14:textId="77777777" w:rsidR="00C2430E" w:rsidRPr="00C2430E" w:rsidRDefault="00C2430E" w:rsidP="00682727">
            <w:pPr>
              <w:jc w:val="both"/>
              <w:rPr>
                <w:rFonts w:ascii="Calibri" w:hAnsi="Calibri"/>
                <w:sz w:val="24"/>
                <w:szCs w:val="24"/>
              </w:rPr>
            </w:pPr>
          </w:p>
        </w:tc>
        <w:tc>
          <w:tcPr>
            <w:tcW w:w="4110" w:type="dxa"/>
          </w:tcPr>
          <w:p w14:paraId="4B528F73" w14:textId="77777777" w:rsidR="00C2430E" w:rsidRDefault="00C2430E" w:rsidP="00682727">
            <w:pPr>
              <w:jc w:val="both"/>
              <w:rPr>
                <w:rFonts w:ascii="Calibri" w:hAnsi="Calibri"/>
                <w:sz w:val="24"/>
                <w:szCs w:val="24"/>
              </w:rPr>
            </w:pPr>
            <w:r>
              <w:rPr>
                <w:rFonts w:ascii="Calibri" w:hAnsi="Calibri"/>
                <w:sz w:val="24"/>
                <w:szCs w:val="24"/>
              </w:rPr>
              <w:t>Journal Editor</w:t>
            </w:r>
          </w:p>
        </w:tc>
        <w:tc>
          <w:tcPr>
            <w:tcW w:w="1417" w:type="dxa"/>
          </w:tcPr>
          <w:p w14:paraId="39561355" w14:textId="77777777" w:rsidR="00C2430E" w:rsidRDefault="00C2430E" w:rsidP="00682727">
            <w:pPr>
              <w:jc w:val="center"/>
              <w:rPr>
                <w:rFonts w:ascii="Calibri" w:hAnsi="Calibri"/>
                <w:sz w:val="24"/>
                <w:szCs w:val="24"/>
              </w:rPr>
            </w:pPr>
            <w:r>
              <w:rPr>
                <w:rFonts w:ascii="Calibri" w:hAnsi="Calibri"/>
                <w:sz w:val="24"/>
                <w:szCs w:val="24"/>
              </w:rPr>
              <w:t>1</w:t>
            </w:r>
          </w:p>
        </w:tc>
      </w:tr>
      <w:tr w:rsidR="00C2430E" w14:paraId="0ADC36C6" w14:textId="77777777" w:rsidTr="00D03251">
        <w:tc>
          <w:tcPr>
            <w:tcW w:w="2802" w:type="dxa"/>
          </w:tcPr>
          <w:p w14:paraId="7BF51D4A" w14:textId="77777777" w:rsidR="00C2430E" w:rsidRPr="00C2430E" w:rsidRDefault="00C2430E" w:rsidP="00682727">
            <w:pPr>
              <w:jc w:val="both"/>
              <w:rPr>
                <w:rFonts w:ascii="Calibri" w:hAnsi="Calibri"/>
                <w:sz w:val="24"/>
                <w:szCs w:val="24"/>
              </w:rPr>
            </w:pPr>
          </w:p>
        </w:tc>
        <w:tc>
          <w:tcPr>
            <w:tcW w:w="4110" w:type="dxa"/>
          </w:tcPr>
          <w:p w14:paraId="0571A3B0" w14:textId="77777777" w:rsidR="00C2430E" w:rsidRDefault="00C2430E" w:rsidP="00682727">
            <w:pPr>
              <w:jc w:val="both"/>
              <w:rPr>
                <w:rFonts w:ascii="Calibri" w:hAnsi="Calibri"/>
                <w:sz w:val="24"/>
                <w:szCs w:val="24"/>
              </w:rPr>
            </w:pPr>
            <w:r>
              <w:rPr>
                <w:rFonts w:ascii="Calibri" w:hAnsi="Calibri"/>
                <w:sz w:val="24"/>
                <w:szCs w:val="24"/>
              </w:rPr>
              <w:t>Journal Board</w:t>
            </w:r>
          </w:p>
        </w:tc>
        <w:tc>
          <w:tcPr>
            <w:tcW w:w="1417" w:type="dxa"/>
          </w:tcPr>
          <w:p w14:paraId="73A13787" w14:textId="77777777" w:rsidR="00C2430E" w:rsidRDefault="00957A36" w:rsidP="00682727">
            <w:pPr>
              <w:jc w:val="center"/>
              <w:rPr>
                <w:rFonts w:ascii="Calibri" w:hAnsi="Calibri"/>
                <w:sz w:val="24"/>
                <w:szCs w:val="24"/>
              </w:rPr>
            </w:pPr>
            <w:r>
              <w:rPr>
                <w:rFonts w:ascii="Calibri" w:hAnsi="Calibri"/>
                <w:sz w:val="24"/>
                <w:szCs w:val="24"/>
              </w:rPr>
              <w:t>5</w:t>
            </w:r>
          </w:p>
        </w:tc>
      </w:tr>
      <w:tr w:rsidR="00957A36" w14:paraId="1C4E751F" w14:textId="77777777" w:rsidTr="00D03251">
        <w:tc>
          <w:tcPr>
            <w:tcW w:w="2802" w:type="dxa"/>
          </w:tcPr>
          <w:p w14:paraId="3D2DFFCE" w14:textId="77777777" w:rsidR="00957A36" w:rsidRPr="00C2430E" w:rsidRDefault="00957A36" w:rsidP="00682727">
            <w:pPr>
              <w:jc w:val="both"/>
              <w:rPr>
                <w:rFonts w:ascii="Calibri" w:hAnsi="Calibri"/>
                <w:sz w:val="24"/>
                <w:szCs w:val="24"/>
              </w:rPr>
            </w:pPr>
          </w:p>
        </w:tc>
        <w:tc>
          <w:tcPr>
            <w:tcW w:w="4110" w:type="dxa"/>
          </w:tcPr>
          <w:p w14:paraId="28BB4C51" w14:textId="3E504056" w:rsidR="00957A36" w:rsidRDefault="00957A36" w:rsidP="00682727">
            <w:pPr>
              <w:jc w:val="both"/>
              <w:rPr>
                <w:rFonts w:ascii="Calibri" w:hAnsi="Calibri"/>
                <w:sz w:val="24"/>
                <w:szCs w:val="24"/>
              </w:rPr>
            </w:pPr>
            <w:r>
              <w:rPr>
                <w:rFonts w:ascii="Calibri" w:hAnsi="Calibri"/>
                <w:sz w:val="24"/>
                <w:szCs w:val="24"/>
              </w:rPr>
              <w:t>Journal reviewer</w:t>
            </w:r>
            <w:r w:rsidR="00F53B20">
              <w:rPr>
                <w:rFonts w:ascii="Calibri" w:hAnsi="Calibri"/>
                <w:sz w:val="24"/>
                <w:szCs w:val="24"/>
              </w:rPr>
              <w:t xml:space="preserve"> (no. </w:t>
            </w:r>
            <w:proofErr w:type="gramStart"/>
            <w:r w:rsidR="00F53B20">
              <w:rPr>
                <w:rFonts w:ascii="Calibri" w:hAnsi="Calibri"/>
                <w:sz w:val="24"/>
                <w:szCs w:val="24"/>
              </w:rPr>
              <w:t>of</w:t>
            </w:r>
            <w:proofErr w:type="gramEnd"/>
            <w:r w:rsidR="00F53B20">
              <w:rPr>
                <w:rFonts w:ascii="Calibri" w:hAnsi="Calibri"/>
                <w:sz w:val="24"/>
                <w:szCs w:val="24"/>
              </w:rPr>
              <w:t xml:space="preserve"> journals)</w:t>
            </w:r>
          </w:p>
        </w:tc>
        <w:tc>
          <w:tcPr>
            <w:tcW w:w="1417" w:type="dxa"/>
          </w:tcPr>
          <w:p w14:paraId="346B8808" w14:textId="2E97E462" w:rsidR="00957A36" w:rsidRDefault="00F53B20" w:rsidP="00682727">
            <w:pPr>
              <w:jc w:val="center"/>
              <w:rPr>
                <w:rFonts w:ascii="Calibri" w:hAnsi="Calibri"/>
                <w:sz w:val="24"/>
                <w:szCs w:val="24"/>
              </w:rPr>
            </w:pPr>
            <w:r>
              <w:rPr>
                <w:rFonts w:ascii="Calibri" w:hAnsi="Calibri"/>
                <w:sz w:val="24"/>
                <w:szCs w:val="24"/>
              </w:rPr>
              <w:t>16</w:t>
            </w:r>
          </w:p>
        </w:tc>
      </w:tr>
      <w:tr w:rsidR="00E43429" w14:paraId="3305C499" w14:textId="77777777" w:rsidTr="00FB3A5E">
        <w:tc>
          <w:tcPr>
            <w:tcW w:w="2802" w:type="dxa"/>
          </w:tcPr>
          <w:p w14:paraId="720DBC94" w14:textId="77777777" w:rsidR="00E43429" w:rsidRPr="00BF1027" w:rsidRDefault="00E43429" w:rsidP="00FB3A5E">
            <w:pPr>
              <w:jc w:val="both"/>
              <w:rPr>
                <w:rFonts w:ascii="Calibri" w:hAnsi="Calibri"/>
                <w:b/>
                <w:sz w:val="24"/>
                <w:szCs w:val="24"/>
              </w:rPr>
            </w:pPr>
          </w:p>
        </w:tc>
        <w:tc>
          <w:tcPr>
            <w:tcW w:w="4110" w:type="dxa"/>
          </w:tcPr>
          <w:p w14:paraId="140862AB" w14:textId="77777777" w:rsidR="00E43429" w:rsidRDefault="00E43429" w:rsidP="00FB3A5E">
            <w:pPr>
              <w:jc w:val="both"/>
              <w:rPr>
                <w:rFonts w:ascii="Calibri" w:hAnsi="Calibri"/>
                <w:sz w:val="24"/>
                <w:szCs w:val="24"/>
              </w:rPr>
            </w:pPr>
            <w:r>
              <w:rPr>
                <w:rFonts w:ascii="Calibri" w:hAnsi="Calibri"/>
                <w:sz w:val="24"/>
                <w:szCs w:val="24"/>
              </w:rPr>
              <w:t>Media</w:t>
            </w:r>
          </w:p>
        </w:tc>
        <w:tc>
          <w:tcPr>
            <w:tcW w:w="1417" w:type="dxa"/>
          </w:tcPr>
          <w:p w14:paraId="20BDF8FD" w14:textId="5ECE2C70" w:rsidR="00E43429" w:rsidRDefault="00F53B20" w:rsidP="00FB3A5E">
            <w:pPr>
              <w:jc w:val="center"/>
              <w:rPr>
                <w:rFonts w:ascii="Calibri" w:hAnsi="Calibri"/>
                <w:sz w:val="24"/>
                <w:szCs w:val="24"/>
              </w:rPr>
            </w:pPr>
            <w:r>
              <w:rPr>
                <w:rFonts w:ascii="Calibri" w:hAnsi="Calibri"/>
                <w:sz w:val="24"/>
                <w:szCs w:val="24"/>
              </w:rPr>
              <w:t>17</w:t>
            </w:r>
          </w:p>
        </w:tc>
      </w:tr>
      <w:tr w:rsidR="00957A36" w14:paraId="4DDEAC8D" w14:textId="77777777" w:rsidTr="00D03251">
        <w:tc>
          <w:tcPr>
            <w:tcW w:w="2802" w:type="dxa"/>
          </w:tcPr>
          <w:p w14:paraId="08EFF46A" w14:textId="77777777" w:rsidR="00957A36" w:rsidRPr="00C2430E" w:rsidRDefault="00957A36" w:rsidP="00682727">
            <w:pPr>
              <w:jc w:val="both"/>
              <w:rPr>
                <w:rFonts w:ascii="Calibri" w:hAnsi="Calibri"/>
                <w:sz w:val="24"/>
                <w:szCs w:val="24"/>
              </w:rPr>
            </w:pPr>
          </w:p>
        </w:tc>
        <w:tc>
          <w:tcPr>
            <w:tcW w:w="4110" w:type="dxa"/>
          </w:tcPr>
          <w:p w14:paraId="78804B4A" w14:textId="77777777" w:rsidR="00957A36" w:rsidRDefault="00957A36" w:rsidP="00682727">
            <w:pPr>
              <w:jc w:val="both"/>
              <w:rPr>
                <w:rFonts w:ascii="Calibri" w:hAnsi="Calibri"/>
                <w:sz w:val="24"/>
                <w:szCs w:val="24"/>
              </w:rPr>
            </w:pPr>
            <w:r>
              <w:rPr>
                <w:rFonts w:ascii="Calibri" w:hAnsi="Calibri"/>
                <w:sz w:val="24"/>
                <w:szCs w:val="24"/>
              </w:rPr>
              <w:t>Report review</w:t>
            </w:r>
          </w:p>
        </w:tc>
        <w:tc>
          <w:tcPr>
            <w:tcW w:w="1417" w:type="dxa"/>
          </w:tcPr>
          <w:p w14:paraId="6CD54C58" w14:textId="77777777" w:rsidR="00957A36" w:rsidRDefault="00957A36" w:rsidP="00682727">
            <w:pPr>
              <w:jc w:val="center"/>
              <w:rPr>
                <w:rFonts w:ascii="Calibri" w:hAnsi="Calibri"/>
                <w:sz w:val="24"/>
                <w:szCs w:val="24"/>
              </w:rPr>
            </w:pPr>
            <w:r>
              <w:rPr>
                <w:rFonts w:ascii="Calibri" w:hAnsi="Calibri"/>
                <w:sz w:val="24"/>
                <w:szCs w:val="24"/>
              </w:rPr>
              <w:t>2</w:t>
            </w:r>
          </w:p>
        </w:tc>
      </w:tr>
      <w:tr w:rsidR="00BF1D1F" w14:paraId="54A72A56" w14:textId="77777777" w:rsidTr="00D03251">
        <w:tc>
          <w:tcPr>
            <w:tcW w:w="2802" w:type="dxa"/>
          </w:tcPr>
          <w:p w14:paraId="3285D697" w14:textId="77777777" w:rsidR="00BF1D1F" w:rsidRPr="00C2430E" w:rsidRDefault="00BF1D1F" w:rsidP="00682727">
            <w:pPr>
              <w:jc w:val="both"/>
              <w:rPr>
                <w:rFonts w:ascii="Calibri" w:hAnsi="Calibri"/>
                <w:sz w:val="24"/>
                <w:szCs w:val="24"/>
              </w:rPr>
            </w:pPr>
          </w:p>
        </w:tc>
        <w:tc>
          <w:tcPr>
            <w:tcW w:w="4110" w:type="dxa"/>
          </w:tcPr>
          <w:p w14:paraId="53863A44" w14:textId="77777777" w:rsidR="00BF1D1F" w:rsidRPr="00D03251" w:rsidRDefault="00BF1D1F" w:rsidP="00682727">
            <w:pPr>
              <w:jc w:val="both"/>
              <w:rPr>
                <w:rFonts w:ascii="Calibri" w:hAnsi="Calibri"/>
                <w:b/>
                <w:sz w:val="24"/>
                <w:szCs w:val="24"/>
              </w:rPr>
            </w:pPr>
            <w:r w:rsidRPr="00D03251">
              <w:rPr>
                <w:rFonts w:ascii="Calibri" w:hAnsi="Calibri"/>
                <w:b/>
                <w:sz w:val="24"/>
                <w:szCs w:val="24"/>
              </w:rPr>
              <w:t>TOTAL</w:t>
            </w:r>
            <w:r w:rsidR="00D03251">
              <w:rPr>
                <w:rFonts w:ascii="Calibri" w:hAnsi="Calibri"/>
                <w:b/>
                <w:sz w:val="24"/>
                <w:szCs w:val="24"/>
              </w:rPr>
              <w:t xml:space="preserve"> CRE</w:t>
            </w:r>
          </w:p>
        </w:tc>
        <w:tc>
          <w:tcPr>
            <w:tcW w:w="1417" w:type="dxa"/>
          </w:tcPr>
          <w:p w14:paraId="5F76339E" w14:textId="54449412" w:rsidR="00BF1D1F" w:rsidRPr="00D03251" w:rsidRDefault="00473A45" w:rsidP="008434A5">
            <w:pPr>
              <w:jc w:val="center"/>
              <w:rPr>
                <w:rFonts w:ascii="Calibri" w:hAnsi="Calibri"/>
                <w:b/>
                <w:sz w:val="24"/>
                <w:szCs w:val="24"/>
              </w:rPr>
            </w:pPr>
            <w:r>
              <w:rPr>
                <w:rFonts w:ascii="Calibri" w:hAnsi="Calibri"/>
                <w:b/>
                <w:sz w:val="24"/>
                <w:szCs w:val="24"/>
              </w:rPr>
              <w:t>1</w:t>
            </w:r>
            <w:r w:rsidR="00F53B20">
              <w:rPr>
                <w:rFonts w:ascii="Calibri" w:hAnsi="Calibri"/>
                <w:b/>
                <w:sz w:val="24"/>
                <w:szCs w:val="24"/>
              </w:rPr>
              <w:t>69</w:t>
            </w:r>
          </w:p>
        </w:tc>
      </w:tr>
      <w:tr w:rsidR="00C2430E" w14:paraId="472CF4F2" w14:textId="77777777" w:rsidTr="00D03251">
        <w:tc>
          <w:tcPr>
            <w:tcW w:w="2802" w:type="dxa"/>
          </w:tcPr>
          <w:p w14:paraId="2C0FFB56" w14:textId="77777777" w:rsidR="00C2430E" w:rsidRPr="00BF1027" w:rsidRDefault="00C2430E" w:rsidP="00682727">
            <w:pPr>
              <w:jc w:val="both"/>
              <w:rPr>
                <w:rFonts w:ascii="Calibri" w:hAnsi="Calibri"/>
                <w:b/>
                <w:sz w:val="24"/>
                <w:szCs w:val="24"/>
              </w:rPr>
            </w:pPr>
            <w:r w:rsidRPr="00BF1027">
              <w:rPr>
                <w:rFonts w:ascii="Calibri" w:hAnsi="Calibri"/>
                <w:b/>
                <w:sz w:val="24"/>
                <w:szCs w:val="24"/>
              </w:rPr>
              <w:t>Peer esteem</w:t>
            </w:r>
          </w:p>
        </w:tc>
        <w:tc>
          <w:tcPr>
            <w:tcW w:w="4110" w:type="dxa"/>
          </w:tcPr>
          <w:p w14:paraId="7C29E0C4" w14:textId="77777777" w:rsidR="00C2430E" w:rsidRPr="00C2430E" w:rsidRDefault="00957A36" w:rsidP="00682727">
            <w:pPr>
              <w:jc w:val="both"/>
              <w:rPr>
                <w:rFonts w:ascii="Calibri" w:hAnsi="Calibri"/>
                <w:sz w:val="24"/>
                <w:szCs w:val="24"/>
              </w:rPr>
            </w:pPr>
            <w:r>
              <w:rPr>
                <w:rFonts w:ascii="Calibri" w:hAnsi="Calibri"/>
                <w:sz w:val="24"/>
                <w:szCs w:val="24"/>
              </w:rPr>
              <w:t>Keynote</w:t>
            </w:r>
          </w:p>
        </w:tc>
        <w:tc>
          <w:tcPr>
            <w:tcW w:w="1417" w:type="dxa"/>
          </w:tcPr>
          <w:p w14:paraId="6DA0A6D4" w14:textId="699E082F" w:rsidR="00C2430E" w:rsidRPr="00C2430E" w:rsidRDefault="00957A36" w:rsidP="00682727">
            <w:pPr>
              <w:jc w:val="center"/>
              <w:rPr>
                <w:rFonts w:ascii="Calibri" w:hAnsi="Calibri"/>
                <w:sz w:val="24"/>
                <w:szCs w:val="24"/>
              </w:rPr>
            </w:pPr>
            <w:r>
              <w:rPr>
                <w:rFonts w:ascii="Calibri" w:hAnsi="Calibri"/>
                <w:sz w:val="24"/>
                <w:szCs w:val="24"/>
              </w:rPr>
              <w:t>1</w:t>
            </w:r>
            <w:r w:rsidR="00361892">
              <w:rPr>
                <w:rFonts w:ascii="Calibri" w:hAnsi="Calibri"/>
                <w:sz w:val="24"/>
                <w:szCs w:val="24"/>
              </w:rPr>
              <w:t>2</w:t>
            </w:r>
          </w:p>
        </w:tc>
      </w:tr>
      <w:tr w:rsidR="00957A36" w14:paraId="2F54F68C" w14:textId="77777777" w:rsidTr="00D03251">
        <w:tc>
          <w:tcPr>
            <w:tcW w:w="2802" w:type="dxa"/>
          </w:tcPr>
          <w:p w14:paraId="22BDD157" w14:textId="77777777" w:rsidR="00957A36" w:rsidRPr="00C2430E" w:rsidRDefault="00957A36" w:rsidP="00682727">
            <w:pPr>
              <w:jc w:val="both"/>
              <w:rPr>
                <w:rFonts w:ascii="Calibri" w:hAnsi="Calibri"/>
                <w:sz w:val="24"/>
                <w:szCs w:val="24"/>
              </w:rPr>
            </w:pPr>
          </w:p>
        </w:tc>
        <w:tc>
          <w:tcPr>
            <w:tcW w:w="4110" w:type="dxa"/>
          </w:tcPr>
          <w:p w14:paraId="6714BFE2" w14:textId="77777777" w:rsidR="00957A36" w:rsidRDefault="00957A36" w:rsidP="00682727">
            <w:pPr>
              <w:jc w:val="both"/>
              <w:rPr>
                <w:rFonts w:ascii="Calibri" w:hAnsi="Calibri"/>
                <w:sz w:val="24"/>
                <w:szCs w:val="24"/>
              </w:rPr>
            </w:pPr>
            <w:r>
              <w:rPr>
                <w:rFonts w:ascii="Calibri" w:hAnsi="Calibri"/>
                <w:sz w:val="24"/>
                <w:szCs w:val="24"/>
              </w:rPr>
              <w:t>Awards</w:t>
            </w:r>
            <w:r w:rsidR="00BF1D1F">
              <w:rPr>
                <w:rFonts w:ascii="Calibri" w:hAnsi="Calibri"/>
                <w:sz w:val="24"/>
                <w:szCs w:val="24"/>
              </w:rPr>
              <w:t xml:space="preserve"> (research) - external</w:t>
            </w:r>
          </w:p>
        </w:tc>
        <w:tc>
          <w:tcPr>
            <w:tcW w:w="1417" w:type="dxa"/>
          </w:tcPr>
          <w:p w14:paraId="221233AB" w14:textId="77777777" w:rsidR="00957A36" w:rsidRDefault="00BF1D1F" w:rsidP="00682727">
            <w:pPr>
              <w:jc w:val="center"/>
              <w:rPr>
                <w:rFonts w:ascii="Calibri" w:hAnsi="Calibri"/>
                <w:sz w:val="24"/>
                <w:szCs w:val="24"/>
              </w:rPr>
            </w:pPr>
            <w:r>
              <w:rPr>
                <w:rFonts w:ascii="Calibri" w:hAnsi="Calibri"/>
                <w:sz w:val="24"/>
                <w:szCs w:val="24"/>
              </w:rPr>
              <w:t>3</w:t>
            </w:r>
          </w:p>
        </w:tc>
      </w:tr>
      <w:tr w:rsidR="00BF1D1F" w14:paraId="0888213F" w14:textId="77777777" w:rsidTr="00D03251">
        <w:tc>
          <w:tcPr>
            <w:tcW w:w="2802" w:type="dxa"/>
          </w:tcPr>
          <w:p w14:paraId="69832103" w14:textId="77777777" w:rsidR="00BF1D1F" w:rsidRPr="00C2430E" w:rsidRDefault="00BF1D1F" w:rsidP="00682727">
            <w:pPr>
              <w:jc w:val="both"/>
              <w:rPr>
                <w:rFonts w:ascii="Calibri" w:hAnsi="Calibri"/>
                <w:sz w:val="24"/>
                <w:szCs w:val="24"/>
              </w:rPr>
            </w:pPr>
          </w:p>
        </w:tc>
        <w:tc>
          <w:tcPr>
            <w:tcW w:w="4110" w:type="dxa"/>
          </w:tcPr>
          <w:p w14:paraId="66966D38" w14:textId="77777777" w:rsidR="00BF1D1F" w:rsidRDefault="00BF1D1F" w:rsidP="00682727">
            <w:pPr>
              <w:jc w:val="both"/>
              <w:rPr>
                <w:rFonts w:ascii="Calibri" w:hAnsi="Calibri"/>
                <w:sz w:val="24"/>
                <w:szCs w:val="24"/>
              </w:rPr>
            </w:pPr>
            <w:r>
              <w:rPr>
                <w:rFonts w:ascii="Calibri" w:hAnsi="Calibri"/>
                <w:sz w:val="24"/>
                <w:szCs w:val="24"/>
              </w:rPr>
              <w:t>Awards - internal</w:t>
            </w:r>
          </w:p>
        </w:tc>
        <w:tc>
          <w:tcPr>
            <w:tcW w:w="1417" w:type="dxa"/>
          </w:tcPr>
          <w:p w14:paraId="33E8E439" w14:textId="77777777" w:rsidR="00BF1D1F" w:rsidRDefault="00BF1D1F" w:rsidP="00682727">
            <w:pPr>
              <w:jc w:val="center"/>
              <w:rPr>
                <w:rFonts w:ascii="Calibri" w:hAnsi="Calibri"/>
                <w:sz w:val="24"/>
                <w:szCs w:val="24"/>
              </w:rPr>
            </w:pPr>
            <w:r>
              <w:rPr>
                <w:rFonts w:ascii="Calibri" w:hAnsi="Calibri"/>
                <w:sz w:val="24"/>
                <w:szCs w:val="24"/>
              </w:rPr>
              <w:t>1</w:t>
            </w:r>
          </w:p>
        </w:tc>
      </w:tr>
      <w:tr w:rsidR="00D03251" w14:paraId="5065293D" w14:textId="77777777" w:rsidTr="00D03251">
        <w:tc>
          <w:tcPr>
            <w:tcW w:w="2802" w:type="dxa"/>
          </w:tcPr>
          <w:p w14:paraId="69702CC0" w14:textId="77777777" w:rsidR="00D03251" w:rsidRPr="00C2430E" w:rsidRDefault="00D03251" w:rsidP="00682727">
            <w:pPr>
              <w:jc w:val="both"/>
              <w:rPr>
                <w:rFonts w:ascii="Calibri" w:hAnsi="Calibri"/>
                <w:sz w:val="24"/>
                <w:szCs w:val="24"/>
              </w:rPr>
            </w:pPr>
          </w:p>
        </w:tc>
        <w:tc>
          <w:tcPr>
            <w:tcW w:w="4110" w:type="dxa"/>
          </w:tcPr>
          <w:p w14:paraId="0F71AACE" w14:textId="77777777" w:rsidR="00D03251" w:rsidRPr="00D03251" w:rsidRDefault="00D03251" w:rsidP="00682727">
            <w:pPr>
              <w:jc w:val="both"/>
              <w:rPr>
                <w:rFonts w:ascii="Calibri" w:hAnsi="Calibri"/>
                <w:b/>
                <w:sz w:val="24"/>
                <w:szCs w:val="24"/>
              </w:rPr>
            </w:pPr>
            <w:r w:rsidRPr="00D03251">
              <w:rPr>
                <w:rFonts w:ascii="Calibri" w:hAnsi="Calibri"/>
                <w:b/>
                <w:sz w:val="24"/>
                <w:szCs w:val="24"/>
              </w:rPr>
              <w:t>TOTAL PE</w:t>
            </w:r>
          </w:p>
        </w:tc>
        <w:tc>
          <w:tcPr>
            <w:tcW w:w="1417" w:type="dxa"/>
          </w:tcPr>
          <w:p w14:paraId="16B24747" w14:textId="7C11DB8E" w:rsidR="00D03251" w:rsidRPr="00D03251" w:rsidRDefault="00E43429" w:rsidP="00682727">
            <w:pPr>
              <w:jc w:val="center"/>
              <w:rPr>
                <w:rFonts w:ascii="Calibri" w:hAnsi="Calibri"/>
                <w:b/>
                <w:sz w:val="24"/>
                <w:szCs w:val="24"/>
              </w:rPr>
            </w:pPr>
            <w:r>
              <w:rPr>
                <w:rFonts w:ascii="Calibri" w:hAnsi="Calibri"/>
                <w:b/>
                <w:sz w:val="24"/>
                <w:szCs w:val="24"/>
              </w:rPr>
              <w:t>1</w:t>
            </w:r>
            <w:r w:rsidR="00361892">
              <w:rPr>
                <w:rFonts w:ascii="Calibri" w:hAnsi="Calibri"/>
                <w:b/>
                <w:sz w:val="24"/>
                <w:szCs w:val="24"/>
              </w:rPr>
              <w:t>6</w:t>
            </w:r>
          </w:p>
        </w:tc>
      </w:tr>
      <w:tr w:rsidR="00D03251" w14:paraId="3F3D4959" w14:textId="77777777" w:rsidTr="00D03251">
        <w:tc>
          <w:tcPr>
            <w:tcW w:w="2802" w:type="dxa"/>
          </w:tcPr>
          <w:p w14:paraId="53EBD6B6" w14:textId="77777777" w:rsidR="00D03251" w:rsidRPr="00C2430E" w:rsidRDefault="00D03251" w:rsidP="00682727">
            <w:pPr>
              <w:jc w:val="both"/>
              <w:rPr>
                <w:rFonts w:ascii="Calibri" w:hAnsi="Calibri"/>
                <w:sz w:val="24"/>
                <w:szCs w:val="24"/>
              </w:rPr>
            </w:pPr>
          </w:p>
        </w:tc>
        <w:tc>
          <w:tcPr>
            <w:tcW w:w="4110" w:type="dxa"/>
          </w:tcPr>
          <w:p w14:paraId="1998DDE2" w14:textId="77777777" w:rsidR="00D03251" w:rsidRPr="00D03251" w:rsidRDefault="00D03251" w:rsidP="00682727">
            <w:pPr>
              <w:jc w:val="both"/>
              <w:rPr>
                <w:rFonts w:ascii="Calibri" w:hAnsi="Calibri"/>
                <w:b/>
                <w:sz w:val="24"/>
                <w:szCs w:val="24"/>
              </w:rPr>
            </w:pPr>
          </w:p>
        </w:tc>
        <w:tc>
          <w:tcPr>
            <w:tcW w:w="1417" w:type="dxa"/>
          </w:tcPr>
          <w:p w14:paraId="1884F1CF" w14:textId="77777777" w:rsidR="00D03251" w:rsidRPr="00D03251" w:rsidRDefault="00D03251" w:rsidP="00682727">
            <w:pPr>
              <w:jc w:val="center"/>
              <w:rPr>
                <w:rFonts w:ascii="Calibri" w:hAnsi="Calibri"/>
                <w:b/>
                <w:sz w:val="24"/>
                <w:szCs w:val="24"/>
              </w:rPr>
            </w:pPr>
          </w:p>
        </w:tc>
      </w:tr>
      <w:tr w:rsidR="00BF1D1F" w14:paraId="714C0504" w14:textId="77777777" w:rsidTr="00D03251">
        <w:tc>
          <w:tcPr>
            <w:tcW w:w="2802" w:type="dxa"/>
          </w:tcPr>
          <w:p w14:paraId="2D33A92F" w14:textId="77777777" w:rsidR="00BF1D1F" w:rsidRPr="00C2430E" w:rsidRDefault="00BF1D1F" w:rsidP="00682727">
            <w:pPr>
              <w:jc w:val="both"/>
              <w:rPr>
                <w:rFonts w:ascii="Calibri" w:hAnsi="Calibri"/>
                <w:sz w:val="24"/>
                <w:szCs w:val="24"/>
              </w:rPr>
            </w:pPr>
          </w:p>
        </w:tc>
        <w:tc>
          <w:tcPr>
            <w:tcW w:w="4110" w:type="dxa"/>
          </w:tcPr>
          <w:p w14:paraId="31EE3F59" w14:textId="57CE70A0" w:rsidR="00BF1D1F" w:rsidRDefault="00BF1D1F" w:rsidP="00682727">
            <w:pPr>
              <w:jc w:val="both"/>
              <w:rPr>
                <w:rFonts w:ascii="Calibri" w:hAnsi="Calibri"/>
                <w:sz w:val="24"/>
                <w:szCs w:val="24"/>
              </w:rPr>
            </w:pPr>
            <w:r>
              <w:rPr>
                <w:rFonts w:ascii="Calibri" w:hAnsi="Calibri"/>
                <w:sz w:val="24"/>
                <w:szCs w:val="24"/>
              </w:rPr>
              <w:t>Grants</w:t>
            </w:r>
            <w:r w:rsidR="00F53B20">
              <w:rPr>
                <w:rFonts w:ascii="Calibri" w:hAnsi="Calibri"/>
                <w:sz w:val="24"/>
                <w:szCs w:val="24"/>
              </w:rPr>
              <w:t xml:space="preserve"> - </w:t>
            </w:r>
            <w:r w:rsidR="00F53B20" w:rsidRPr="00F53B20">
              <w:rPr>
                <w:rFonts w:ascii="Calibri" w:hAnsi="Calibri"/>
                <w:sz w:val="20"/>
                <w:szCs w:val="24"/>
              </w:rPr>
              <w:t>current</w:t>
            </w:r>
            <w:r w:rsidRPr="00F53B20">
              <w:rPr>
                <w:rFonts w:ascii="Calibri" w:hAnsi="Calibri"/>
                <w:sz w:val="20"/>
                <w:szCs w:val="24"/>
              </w:rPr>
              <w:t xml:space="preserve"> – external </w:t>
            </w:r>
            <w:r w:rsidR="00F53B20" w:rsidRPr="00F53B20">
              <w:rPr>
                <w:rFonts w:ascii="Calibri" w:hAnsi="Calibri"/>
                <w:sz w:val="20"/>
                <w:szCs w:val="24"/>
              </w:rPr>
              <w:t>–</w:t>
            </w:r>
            <w:r w:rsidRPr="00F53B20">
              <w:rPr>
                <w:rFonts w:ascii="Calibri" w:hAnsi="Calibri"/>
                <w:sz w:val="20"/>
                <w:szCs w:val="24"/>
              </w:rPr>
              <w:t xml:space="preserve"> PI</w:t>
            </w:r>
          </w:p>
        </w:tc>
        <w:tc>
          <w:tcPr>
            <w:tcW w:w="1417" w:type="dxa"/>
          </w:tcPr>
          <w:p w14:paraId="1C0119EB" w14:textId="56B4C28C" w:rsidR="00BF1D1F" w:rsidRDefault="00BF1D1F" w:rsidP="00F53B20">
            <w:pPr>
              <w:jc w:val="center"/>
              <w:rPr>
                <w:rFonts w:ascii="Calibri" w:hAnsi="Calibri"/>
                <w:sz w:val="24"/>
                <w:szCs w:val="24"/>
              </w:rPr>
            </w:pPr>
            <w:r>
              <w:rPr>
                <w:rFonts w:ascii="Calibri" w:hAnsi="Calibri"/>
                <w:sz w:val="24"/>
                <w:szCs w:val="24"/>
              </w:rPr>
              <w:t>$</w:t>
            </w:r>
            <w:r w:rsidR="00F53B20">
              <w:rPr>
                <w:rFonts w:ascii="Calibri" w:hAnsi="Calibri"/>
                <w:sz w:val="24"/>
                <w:szCs w:val="24"/>
              </w:rPr>
              <w:t>495,596</w:t>
            </w:r>
          </w:p>
        </w:tc>
      </w:tr>
      <w:tr w:rsidR="00BF1D1F" w14:paraId="2A90F436" w14:textId="77777777" w:rsidTr="00D03251">
        <w:tc>
          <w:tcPr>
            <w:tcW w:w="2802" w:type="dxa"/>
          </w:tcPr>
          <w:p w14:paraId="0C695095" w14:textId="77777777" w:rsidR="00BF1D1F" w:rsidRPr="00C2430E" w:rsidRDefault="00BF1D1F" w:rsidP="00682727">
            <w:pPr>
              <w:jc w:val="both"/>
              <w:rPr>
                <w:rFonts w:ascii="Calibri" w:hAnsi="Calibri"/>
                <w:sz w:val="24"/>
                <w:szCs w:val="24"/>
              </w:rPr>
            </w:pPr>
          </w:p>
        </w:tc>
        <w:tc>
          <w:tcPr>
            <w:tcW w:w="4110" w:type="dxa"/>
          </w:tcPr>
          <w:p w14:paraId="3F452DC9" w14:textId="25C39726" w:rsidR="00BF1D1F" w:rsidRDefault="00BF1D1F" w:rsidP="00682727">
            <w:pPr>
              <w:jc w:val="both"/>
              <w:rPr>
                <w:rFonts w:ascii="Calibri" w:hAnsi="Calibri"/>
                <w:sz w:val="24"/>
                <w:szCs w:val="24"/>
              </w:rPr>
            </w:pPr>
            <w:r>
              <w:rPr>
                <w:rFonts w:ascii="Calibri" w:hAnsi="Calibri"/>
                <w:sz w:val="24"/>
                <w:szCs w:val="24"/>
              </w:rPr>
              <w:t xml:space="preserve">Grants </w:t>
            </w:r>
            <w:r w:rsidRPr="00F53B20">
              <w:rPr>
                <w:rFonts w:ascii="Calibri" w:hAnsi="Calibri"/>
                <w:sz w:val="20"/>
                <w:szCs w:val="24"/>
              </w:rPr>
              <w:t>–</w:t>
            </w:r>
            <w:r w:rsidR="00F53B20" w:rsidRPr="00F53B20">
              <w:rPr>
                <w:rFonts w:ascii="Calibri" w:hAnsi="Calibri"/>
                <w:sz w:val="20"/>
                <w:szCs w:val="24"/>
              </w:rPr>
              <w:t xml:space="preserve"> current -</w:t>
            </w:r>
            <w:r w:rsidRPr="00F53B20">
              <w:rPr>
                <w:rFonts w:ascii="Calibri" w:hAnsi="Calibri"/>
                <w:sz w:val="20"/>
                <w:szCs w:val="24"/>
              </w:rPr>
              <w:t xml:space="preserve"> external – Co investigator</w:t>
            </w:r>
          </w:p>
        </w:tc>
        <w:tc>
          <w:tcPr>
            <w:tcW w:w="1417" w:type="dxa"/>
          </w:tcPr>
          <w:p w14:paraId="5BFA40B3" w14:textId="6242CAD0" w:rsidR="00BF1D1F" w:rsidRDefault="00BF1D1F" w:rsidP="00F53B20">
            <w:pPr>
              <w:jc w:val="center"/>
              <w:rPr>
                <w:rFonts w:ascii="Calibri" w:hAnsi="Calibri"/>
                <w:sz w:val="24"/>
                <w:szCs w:val="24"/>
              </w:rPr>
            </w:pPr>
            <w:r>
              <w:rPr>
                <w:rFonts w:ascii="Calibri" w:hAnsi="Calibri"/>
                <w:sz w:val="24"/>
                <w:szCs w:val="24"/>
              </w:rPr>
              <w:t>$</w:t>
            </w:r>
            <w:r w:rsidR="00F53B20">
              <w:rPr>
                <w:rFonts w:ascii="Calibri" w:hAnsi="Calibri"/>
                <w:sz w:val="24"/>
                <w:szCs w:val="24"/>
              </w:rPr>
              <w:t>1,075,182</w:t>
            </w:r>
          </w:p>
        </w:tc>
      </w:tr>
      <w:tr w:rsidR="00BF1D1F" w14:paraId="1445741B" w14:textId="77777777" w:rsidTr="00D03251">
        <w:tc>
          <w:tcPr>
            <w:tcW w:w="2802" w:type="dxa"/>
          </w:tcPr>
          <w:p w14:paraId="15F585A6" w14:textId="77777777" w:rsidR="00BF1D1F" w:rsidRPr="00C2430E" w:rsidRDefault="00BF1D1F" w:rsidP="00682727">
            <w:pPr>
              <w:jc w:val="both"/>
              <w:rPr>
                <w:rFonts w:ascii="Calibri" w:hAnsi="Calibri"/>
                <w:sz w:val="24"/>
                <w:szCs w:val="24"/>
              </w:rPr>
            </w:pPr>
          </w:p>
        </w:tc>
        <w:tc>
          <w:tcPr>
            <w:tcW w:w="4110" w:type="dxa"/>
          </w:tcPr>
          <w:p w14:paraId="0714F678" w14:textId="77777777" w:rsidR="00BF1D1F" w:rsidRDefault="00BF1D1F" w:rsidP="00682727">
            <w:pPr>
              <w:jc w:val="both"/>
              <w:rPr>
                <w:rFonts w:ascii="Calibri" w:hAnsi="Calibri"/>
                <w:sz w:val="24"/>
                <w:szCs w:val="24"/>
              </w:rPr>
            </w:pPr>
            <w:r>
              <w:rPr>
                <w:rFonts w:ascii="Calibri" w:hAnsi="Calibri"/>
                <w:sz w:val="24"/>
                <w:szCs w:val="24"/>
              </w:rPr>
              <w:t>Grant - internal</w:t>
            </w:r>
          </w:p>
        </w:tc>
        <w:tc>
          <w:tcPr>
            <w:tcW w:w="1417" w:type="dxa"/>
          </w:tcPr>
          <w:p w14:paraId="4A3FFFCF" w14:textId="2F39A2C8" w:rsidR="00BF1D1F" w:rsidRDefault="00BF1D1F" w:rsidP="00F53B20">
            <w:pPr>
              <w:jc w:val="center"/>
              <w:rPr>
                <w:rFonts w:ascii="Calibri" w:hAnsi="Calibri"/>
                <w:sz w:val="24"/>
                <w:szCs w:val="24"/>
              </w:rPr>
            </w:pPr>
            <w:r>
              <w:rPr>
                <w:rFonts w:ascii="Calibri" w:hAnsi="Calibri"/>
                <w:sz w:val="24"/>
                <w:szCs w:val="24"/>
              </w:rPr>
              <w:t>$</w:t>
            </w:r>
            <w:r w:rsidR="00F53B20">
              <w:rPr>
                <w:rFonts w:ascii="Calibri" w:hAnsi="Calibri"/>
                <w:sz w:val="24"/>
                <w:szCs w:val="24"/>
              </w:rPr>
              <w:t>62,435</w:t>
            </w:r>
          </w:p>
        </w:tc>
      </w:tr>
      <w:tr w:rsidR="00BF1D1F" w14:paraId="7FB413A9" w14:textId="77777777" w:rsidTr="00D03251">
        <w:tc>
          <w:tcPr>
            <w:tcW w:w="2802" w:type="dxa"/>
          </w:tcPr>
          <w:p w14:paraId="4783E35C" w14:textId="77777777" w:rsidR="00BF1D1F" w:rsidRPr="00C2430E" w:rsidRDefault="00BF1D1F" w:rsidP="00682727">
            <w:pPr>
              <w:jc w:val="both"/>
              <w:rPr>
                <w:rFonts w:ascii="Calibri" w:hAnsi="Calibri"/>
                <w:sz w:val="24"/>
                <w:szCs w:val="24"/>
              </w:rPr>
            </w:pPr>
          </w:p>
        </w:tc>
        <w:tc>
          <w:tcPr>
            <w:tcW w:w="4110" w:type="dxa"/>
          </w:tcPr>
          <w:p w14:paraId="29B61910" w14:textId="77777777" w:rsidR="00D03251" w:rsidRDefault="00BF1D1F" w:rsidP="00682727">
            <w:pPr>
              <w:jc w:val="both"/>
              <w:rPr>
                <w:rFonts w:ascii="Calibri" w:hAnsi="Calibri"/>
                <w:sz w:val="24"/>
                <w:szCs w:val="24"/>
              </w:rPr>
            </w:pPr>
            <w:r w:rsidRPr="00D03251">
              <w:rPr>
                <w:rFonts w:ascii="Calibri" w:hAnsi="Calibri"/>
                <w:b/>
                <w:sz w:val="24"/>
                <w:szCs w:val="24"/>
              </w:rPr>
              <w:t>TOTAL</w:t>
            </w:r>
            <w:r>
              <w:rPr>
                <w:rFonts w:ascii="Calibri" w:hAnsi="Calibri"/>
                <w:sz w:val="24"/>
                <w:szCs w:val="24"/>
              </w:rPr>
              <w:t xml:space="preserve"> Grants </w:t>
            </w:r>
          </w:p>
          <w:p w14:paraId="49EC5015" w14:textId="77777777" w:rsidR="00BF1D1F" w:rsidRDefault="00BF1D1F" w:rsidP="00682727">
            <w:pPr>
              <w:jc w:val="both"/>
              <w:rPr>
                <w:rFonts w:ascii="Calibri" w:hAnsi="Calibri"/>
                <w:sz w:val="24"/>
                <w:szCs w:val="24"/>
              </w:rPr>
            </w:pPr>
            <w:r w:rsidRPr="00BF1D1F">
              <w:rPr>
                <w:rFonts w:ascii="Calibri" w:hAnsi="Calibri"/>
                <w:sz w:val="20"/>
                <w:szCs w:val="24"/>
              </w:rPr>
              <w:t>(gross across years of grant period)</w:t>
            </w:r>
          </w:p>
        </w:tc>
        <w:tc>
          <w:tcPr>
            <w:tcW w:w="1417" w:type="dxa"/>
          </w:tcPr>
          <w:p w14:paraId="09C9043B" w14:textId="4F6A4736" w:rsidR="00BF1D1F" w:rsidRPr="00682727" w:rsidRDefault="00BF1D1F" w:rsidP="00F53B20">
            <w:pPr>
              <w:jc w:val="center"/>
              <w:rPr>
                <w:rFonts w:ascii="Calibri" w:hAnsi="Calibri"/>
                <w:b/>
                <w:sz w:val="24"/>
                <w:szCs w:val="24"/>
              </w:rPr>
            </w:pPr>
            <w:r w:rsidRPr="00682727">
              <w:rPr>
                <w:rFonts w:ascii="Calibri" w:hAnsi="Calibri"/>
                <w:b/>
                <w:sz w:val="24"/>
                <w:szCs w:val="24"/>
              </w:rPr>
              <w:t>$</w:t>
            </w:r>
            <w:r w:rsidR="00C25C86">
              <w:rPr>
                <w:rFonts w:ascii="Calibri" w:hAnsi="Calibri"/>
                <w:b/>
                <w:sz w:val="24"/>
                <w:szCs w:val="24"/>
              </w:rPr>
              <w:t>1,</w:t>
            </w:r>
            <w:r w:rsidR="00F53B20">
              <w:rPr>
                <w:rFonts w:ascii="Calibri" w:hAnsi="Calibri"/>
                <w:b/>
                <w:sz w:val="24"/>
                <w:szCs w:val="24"/>
              </w:rPr>
              <w:t>633,213</w:t>
            </w:r>
          </w:p>
        </w:tc>
      </w:tr>
      <w:tr w:rsidR="00BF1D1F" w14:paraId="0B82C401" w14:textId="77777777" w:rsidTr="00D03251">
        <w:tc>
          <w:tcPr>
            <w:tcW w:w="2802" w:type="dxa"/>
          </w:tcPr>
          <w:p w14:paraId="3A633E7E" w14:textId="77777777" w:rsidR="00BF1D1F" w:rsidRPr="00C2430E" w:rsidRDefault="00BF1D1F" w:rsidP="00682727">
            <w:pPr>
              <w:jc w:val="both"/>
              <w:rPr>
                <w:rFonts w:ascii="Calibri" w:hAnsi="Calibri"/>
                <w:sz w:val="24"/>
                <w:szCs w:val="24"/>
              </w:rPr>
            </w:pPr>
          </w:p>
        </w:tc>
        <w:tc>
          <w:tcPr>
            <w:tcW w:w="4110" w:type="dxa"/>
          </w:tcPr>
          <w:p w14:paraId="0C614A9B" w14:textId="77777777" w:rsidR="00BF1D1F" w:rsidRDefault="00BF1D1F" w:rsidP="00682727">
            <w:pPr>
              <w:jc w:val="both"/>
              <w:rPr>
                <w:rFonts w:ascii="Calibri" w:hAnsi="Calibri"/>
                <w:sz w:val="24"/>
                <w:szCs w:val="24"/>
              </w:rPr>
            </w:pPr>
            <w:r w:rsidRPr="00D03251">
              <w:rPr>
                <w:rFonts w:ascii="Calibri" w:hAnsi="Calibri"/>
                <w:b/>
                <w:sz w:val="24"/>
                <w:szCs w:val="24"/>
              </w:rPr>
              <w:t>TOTAL</w:t>
            </w:r>
            <w:r>
              <w:rPr>
                <w:rFonts w:ascii="Calibri" w:hAnsi="Calibri"/>
                <w:sz w:val="24"/>
                <w:szCs w:val="24"/>
              </w:rPr>
              <w:t xml:space="preserve"> Grants – external</w:t>
            </w:r>
          </w:p>
          <w:p w14:paraId="0B77E631" w14:textId="77777777" w:rsidR="00682727" w:rsidRDefault="00682727" w:rsidP="00682727">
            <w:pPr>
              <w:jc w:val="both"/>
              <w:rPr>
                <w:rFonts w:ascii="Calibri" w:hAnsi="Calibri"/>
                <w:sz w:val="24"/>
                <w:szCs w:val="24"/>
              </w:rPr>
            </w:pPr>
            <w:r w:rsidRPr="00BF1D1F">
              <w:rPr>
                <w:rFonts w:ascii="Calibri" w:hAnsi="Calibri"/>
                <w:sz w:val="20"/>
                <w:szCs w:val="24"/>
              </w:rPr>
              <w:t>(gross across years of grant period)</w:t>
            </w:r>
          </w:p>
        </w:tc>
        <w:tc>
          <w:tcPr>
            <w:tcW w:w="1417" w:type="dxa"/>
          </w:tcPr>
          <w:p w14:paraId="11C69D07" w14:textId="577F249F" w:rsidR="00BF1D1F" w:rsidRPr="00682727" w:rsidRDefault="00BF1D1F" w:rsidP="00F53B20">
            <w:pPr>
              <w:jc w:val="center"/>
              <w:rPr>
                <w:rFonts w:ascii="Calibri" w:hAnsi="Calibri"/>
                <w:b/>
                <w:sz w:val="24"/>
                <w:szCs w:val="24"/>
              </w:rPr>
            </w:pPr>
            <w:r w:rsidRPr="00682727">
              <w:rPr>
                <w:rFonts w:ascii="Calibri" w:hAnsi="Calibri"/>
                <w:b/>
                <w:sz w:val="24"/>
                <w:szCs w:val="24"/>
              </w:rPr>
              <w:t>$</w:t>
            </w:r>
            <w:r w:rsidR="00B15161">
              <w:rPr>
                <w:rFonts w:ascii="Calibri" w:hAnsi="Calibri"/>
                <w:b/>
                <w:sz w:val="24"/>
                <w:szCs w:val="24"/>
              </w:rPr>
              <w:t>1,</w:t>
            </w:r>
            <w:r w:rsidR="00F53B20">
              <w:rPr>
                <w:rFonts w:ascii="Calibri" w:hAnsi="Calibri"/>
                <w:b/>
                <w:sz w:val="24"/>
                <w:szCs w:val="24"/>
              </w:rPr>
              <w:t>570,778</w:t>
            </w:r>
          </w:p>
        </w:tc>
      </w:tr>
      <w:tr w:rsidR="00BF1D1F" w14:paraId="04031110" w14:textId="77777777" w:rsidTr="00D03251">
        <w:tc>
          <w:tcPr>
            <w:tcW w:w="2802" w:type="dxa"/>
          </w:tcPr>
          <w:p w14:paraId="32A5FF27" w14:textId="77777777" w:rsidR="00BF1D1F" w:rsidRPr="00C2430E" w:rsidRDefault="00BF1D1F" w:rsidP="00682727">
            <w:pPr>
              <w:jc w:val="both"/>
              <w:rPr>
                <w:rFonts w:ascii="Calibri" w:hAnsi="Calibri"/>
                <w:sz w:val="24"/>
                <w:szCs w:val="24"/>
              </w:rPr>
            </w:pPr>
          </w:p>
        </w:tc>
        <w:tc>
          <w:tcPr>
            <w:tcW w:w="4110" w:type="dxa"/>
          </w:tcPr>
          <w:p w14:paraId="253A5C21" w14:textId="77777777" w:rsidR="00BF1D1F" w:rsidRDefault="00D03251" w:rsidP="00682727">
            <w:pPr>
              <w:jc w:val="both"/>
              <w:rPr>
                <w:rFonts w:ascii="Calibri" w:hAnsi="Calibri"/>
                <w:sz w:val="24"/>
                <w:szCs w:val="24"/>
              </w:rPr>
            </w:pPr>
            <w:r>
              <w:rPr>
                <w:rFonts w:ascii="Calibri" w:hAnsi="Calibri"/>
                <w:sz w:val="24"/>
                <w:szCs w:val="24"/>
              </w:rPr>
              <w:t>Percentage of</w:t>
            </w:r>
            <w:r w:rsidR="00BF1D1F">
              <w:rPr>
                <w:rFonts w:ascii="Calibri" w:hAnsi="Calibri"/>
                <w:sz w:val="24"/>
                <w:szCs w:val="24"/>
              </w:rPr>
              <w:t xml:space="preserve"> Total external grants -PI</w:t>
            </w:r>
          </w:p>
        </w:tc>
        <w:tc>
          <w:tcPr>
            <w:tcW w:w="1417" w:type="dxa"/>
          </w:tcPr>
          <w:p w14:paraId="4AED131D" w14:textId="59911451" w:rsidR="00BF1D1F" w:rsidRDefault="00F53B20" w:rsidP="00682727">
            <w:pPr>
              <w:jc w:val="center"/>
              <w:rPr>
                <w:rFonts w:ascii="Calibri" w:hAnsi="Calibri"/>
                <w:sz w:val="24"/>
                <w:szCs w:val="24"/>
              </w:rPr>
            </w:pPr>
            <w:r>
              <w:rPr>
                <w:rFonts w:ascii="Calibri" w:hAnsi="Calibri"/>
                <w:sz w:val="24"/>
                <w:szCs w:val="24"/>
              </w:rPr>
              <w:t>32</w:t>
            </w:r>
            <w:r w:rsidR="00BF1D1F">
              <w:rPr>
                <w:rFonts w:ascii="Calibri" w:hAnsi="Calibri"/>
                <w:sz w:val="24"/>
                <w:szCs w:val="24"/>
              </w:rPr>
              <w:t>%</w:t>
            </w:r>
          </w:p>
        </w:tc>
      </w:tr>
      <w:tr w:rsidR="00D03251" w14:paraId="2254441E" w14:textId="77777777" w:rsidTr="00D03251">
        <w:tc>
          <w:tcPr>
            <w:tcW w:w="2802" w:type="dxa"/>
          </w:tcPr>
          <w:p w14:paraId="04B237E8" w14:textId="77777777" w:rsidR="00D03251" w:rsidRPr="00C2430E" w:rsidRDefault="00D03251" w:rsidP="00682727">
            <w:pPr>
              <w:jc w:val="both"/>
              <w:rPr>
                <w:rFonts w:ascii="Calibri" w:hAnsi="Calibri"/>
                <w:sz w:val="24"/>
                <w:szCs w:val="24"/>
              </w:rPr>
            </w:pPr>
          </w:p>
        </w:tc>
        <w:tc>
          <w:tcPr>
            <w:tcW w:w="4110" w:type="dxa"/>
          </w:tcPr>
          <w:p w14:paraId="44176F63" w14:textId="77777777" w:rsidR="00D03251" w:rsidRDefault="00D03251" w:rsidP="00682727">
            <w:pPr>
              <w:jc w:val="both"/>
              <w:rPr>
                <w:rFonts w:ascii="Calibri" w:hAnsi="Calibri"/>
                <w:sz w:val="24"/>
                <w:szCs w:val="24"/>
              </w:rPr>
            </w:pPr>
          </w:p>
        </w:tc>
        <w:tc>
          <w:tcPr>
            <w:tcW w:w="1417" w:type="dxa"/>
          </w:tcPr>
          <w:p w14:paraId="5218F3F8" w14:textId="77777777" w:rsidR="00D03251" w:rsidRDefault="00D03251" w:rsidP="00682727">
            <w:pPr>
              <w:jc w:val="center"/>
              <w:rPr>
                <w:rFonts w:ascii="Calibri" w:hAnsi="Calibri"/>
                <w:sz w:val="24"/>
                <w:szCs w:val="24"/>
              </w:rPr>
            </w:pPr>
          </w:p>
        </w:tc>
      </w:tr>
      <w:tr w:rsidR="00D03251" w14:paraId="737F163D" w14:textId="77777777" w:rsidTr="00D03251">
        <w:tc>
          <w:tcPr>
            <w:tcW w:w="2802" w:type="dxa"/>
          </w:tcPr>
          <w:p w14:paraId="15C5F045" w14:textId="77777777" w:rsidR="00D03251" w:rsidRPr="00BF1027" w:rsidRDefault="00D03251" w:rsidP="00682727">
            <w:pPr>
              <w:jc w:val="both"/>
              <w:rPr>
                <w:rFonts w:ascii="Calibri" w:hAnsi="Calibri"/>
                <w:b/>
                <w:sz w:val="24"/>
                <w:szCs w:val="24"/>
              </w:rPr>
            </w:pPr>
            <w:r w:rsidRPr="00BF1027">
              <w:rPr>
                <w:rFonts w:ascii="Calibri" w:hAnsi="Calibri"/>
                <w:b/>
                <w:sz w:val="24"/>
                <w:szCs w:val="24"/>
              </w:rPr>
              <w:t>Research Productivity</w:t>
            </w:r>
          </w:p>
        </w:tc>
        <w:tc>
          <w:tcPr>
            <w:tcW w:w="4110" w:type="dxa"/>
          </w:tcPr>
          <w:p w14:paraId="659F3179" w14:textId="6BBDDA00" w:rsidR="009966C5" w:rsidRDefault="00D03251" w:rsidP="00682727">
            <w:pPr>
              <w:jc w:val="both"/>
              <w:rPr>
                <w:rFonts w:ascii="Calibri" w:hAnsi="Calibri"/>
                <w:sz w:val="24"/>
                <w:szCs w:val="24"/>
              </w:rPr>
            </w:pPr>
            <w:r>
              <w:rPr>
                <w:rFonts w:ascii="Calibri" w:hAnsi="Calibri"/>
                <w:sz w:val="24"/>
                <w:szCs w:val="24"/>
              </w:rPr>
              <w:t>Ratio of Tripartite: ROs</w:t>
            </w:r>
          </w:p>
        </w:tc>
        <w:tc>
          <w:tcPr>
            <w:tcW w:w="1417" w:type="dxa"/>
          </w:tcPr>
          <w:p w14:paraId="2739E7D1" w14:textId="5E529AC9" w:rsidR="00D03251" w:rsidRPr="00682727" w:rsidRDefault="00473A45" w:rsidP="00682727">
            <w:pPr>
              <w:jc w:val="center"/>
              <w:rPr>
                <w:rFonts w:ascii="Calibri" w:hAnsi="Calibri"/>
                <w:b/>
                <w:sz w:val="24"/>
                <w:szCs w:val="24"/>
              </w:rPr>
            </w:pPr>
            <w:r>
              <w:rPr>
                <w:rFonts w:ascii="Calibri" w:hAnsi="Calibri"/>
                <w:b/>
                <w:sz w:val="24"/>
                <w:szCs w:val="24"/>
              </w:rPr>
              <w:t>1: 2.</w:t>
            </w:r>
            <w:r w:rsidR="00E43429">
              <w:rPr>
                <w:rFonts w:ascii="Calibri" w:hAnsi="Calibri"/>
                <w:b/>
                <w:sz w:val="24"/>
                <w:szCs w:val="24"/>
              </w:rPr>
              <w:t>5</w:t>
            </w:r>
          </w:p>
        </w:tc>
      </w:tr>
      <w:tr w:rsidR="00D03251" w14:paraId="0B42302B" w14:textId="77777777" w:rsidTr="00D03251">
        <w:tc>
          <w:tcPr>
            <w:tcW w:w="2802" w:type="dxa"/>
          </w:tcPr>
          <w:p w14:paraId="52BADE35" w14:textId="77777777" w:rsidR="00D03251" w:rsidRDefault="00D03251" w:rsidP="00682727">
            <w:pPr>
              <w:jc w:val="both"/>
              <w:rPr>
                <w:rFonts w:ascii="Calibri" w:hAnsi="Calibri"/>
                <w:sz w:val="24"/>
                <w:szCs w:val="24"/>
              </w:rPr>
            </w:pPr>
          </w:p>
        </w:tc>
        <w:tc>
          <w:tcPr>
            <w:tcW w:w="4110" w:type="dxa"/>
          </w:tcPr>
          <w:p w14:paraId="65EB67E0" w14:textId="79B8C913" w:rsidR="00D03251" w:rsidRDefault="00D03251" w:rsidP="00B15161">
            <w:pPr>
              <w:jc w:val="both"/>
              <w:rPr>
                <w:rFonts w:ascii="Calibri" w:hAnsi="Calibri"/>
                <w:sz w:val="24"/>
                <w:szCs w:val="24"/>
              </w:rPr>
            </w:pPr>
            <w:r>
              <w:rPr>
                <w:rFonts w:ascii="Calibri" w:hAnsi="Calibri"/>
                <w:sz w:val="24"/>
                <w:szCs w:val="24"/>
              </w:rPr>
              <w:t>Ratio of Tripartite: Grants (</w:t>
            </w:r>
            <w:r w:rsidR="00B15161">
              <w:rPr>
                <w:rFonts w:ascii="Calibri" w:hAnsi="Calibri"/>
                <w:sz w:val="24"/>
                <w:szCs w:val="24"/>
              </w:rPr>
              <w:t>total)</w:t>
            </w:r>
          </w:p>
        </w:tc>
        <w:tc>
          <w:tcPr>
            <w:tcW w:w="1417" w:type="dxa"/>
          </w:tcPr>
          <w:p w14:paraId="12FCE74D" w14:textId="06737C34" w:rsidR="00D03251" w:rsidRPr="00682727" w:rsidRDefault="00D03251" w:rsidP="00F53B20">
            <w:pPr>
              <w:jc w:val="center"/>
              <w:rPr>
                <w:rFonts w:ascii="Calibri" w:hAnsi="Calibri"/>
                <w:b/>
                <w:sz w:val="24"/>
                <w:szCs w:val="24"/>
              </w:rPr>
            </w:pPr>
            <w:r w:rsidRPr="00682727">
              <w:rPr>
                <w:rFonts w:ascii="Calibri" w:hAnsi="Calibri"/>
                <w:b/>
                <w:sz w:val="24"/>
                <w:szCs w:val="24"/>
              </w:rPr>
              <w:t>1: $</w:t>
            </w:r>
            <w:r w:rsidR="00F53B20">
              <w:rPr>
                <w:rFonts w:ascii="Calibri" w:hAnsi="Calibri"/>
                <w:b/>
                <w:sz w:val="24"/>
                <w:szCs w:val="24"/>
              </w:rPr>
              <w:t>102,075</w:t>
            </w:r>
          </w:p>
        </w:tc>
      </w:tr>
      <w:tr w:rsidR="00B15161" w14:paraId="18E8AF75" w14:textId="77777777" w:rsidTr="00D03251">
        <w:tc>
          <w:tcPr>
            <w:tcW w:w="2802" w:type="dxa"/>
          </w:tcPr>
          <w:p w14:paraId="3208D3D5" w14:textId="77777777" w:rsidR="00B15161" w:rsidRDefault="00B15161" w:rsidP="00682727">
            <w:pPr>
              <w:jc w:val="both"/>
              <w:rPr>
                <w:rFonts w:ascii="Calibri" w:hAnsi="Calibri"/>
                <w:sz w:val="24"/>
                <w:szCs w:val="24"/>
              </w:rPr>
            </w:pPr>
          </w:p>
        </w:tc>
        <w:tc>
          <w:tcPr>
            <w:tcW w:w="4110" w:type="dxa"/>
          </w:tcPr>
          <w:p w14:paraId="17B36E8B" w14:textId="04E15E82" w:rsidR="00B15161" w:rsidRDefault="00B15161" w:rsidP="00B15161">
            <w:pPr>
              <w:jc w:val="both"/>
              <w:rPr>
                <w:rFonts w:ascii="Calibri" w:hAnsi="Calibri"/>
                <w:sz w:val="24"/>
                <w:szCs w:val="24"/>
              </w:rPr>
            </w:pPr>
            <w:r>
              <w:rPr>
                <w:rFonts w:ascii="Calibri" w:hAnsi="Calibri"/>
                <w:sz w:val="24"/>
                <w:szCs w:val="24"/>
              </w:rPr>
              <w:t>Ratio of Tripartite: Grants (external)</w:t>
            </w:r>
          </w:p>
        </w:tc>
        <w:tc>
          <w:tcPr>
            <w:tcW w:w="1417" w:type="dxa"/>
          </w:tcPr>
          <w:p w14:paraId="59A48E01" w14:textId="5225D914" w:rsidR="00B15161" w:rsidRPr="00682727" w:rsidRDefault="00B15161" w:rsidP="00F53B20">
            <w:pPr>
              <w:jc w:val="center"/>
              <w:rPr>
                <w:rFonts w:ascii="Calibri" w:hAnsi="Calibri"/>
                <w:b/>
                <w:sz w:val="24"/>
                <w:szCs w:val="24"/>
              </w:rPr>
            </w:pPr>
            <w:r>
              <w:rPr>
                <w:rFonts w:ascii="Calibri" w:hAnsi="Calibri"/>
                <w:b/>
                <w:sz w:val="24"/>
                <w:szCs w:val="24"/>
              </w:rPr>
              <w:t>1: $</w:t>
            </w:r>
            <w:r w:rsidR="00F53B20">
              <w:rPr>
                <w:rFonts w:ascii="Calibri" w:hAnsi="Calibri"/>
                <w:b/>
                <w:sz w:val="24"/>
                <w:szCs w:val="24"/>
              </w:rPr>
              <w:t>98,173</w:t>
            </w:r>
          </w:p>
        </w:tc>
      </w:tr>
    </w:tbl>
    <w:p w14:paraId="053EA822" w14:textId="595F1A5A" w:rsidR="00BF1027" w:rsidRDefault="00BF1027" w:rsidP="00570AC4">
      <w:pPr>
        <w:spacing w:line="240" w:lineRule="auto"/>
        <w:rPr>
          <w:b/>
          <w:sz w:val="24"/>
          <w:szCs w:val="24"/>
          <w:u w:val="single"/>
        </w:rPr>
      </w:pPr>
    </w:p>
    <w:p w14:paraId="3082D6EC" w14:textId="77777777" w:rsidR="00BF1027" w:rsidRDefault="00BF1027">
      <w:pPr>
        <w:rPr>
          <w:b/>
          <w:sz w:val="24"/>
          <w:szCs w:val="24"/>
          <w:u w:val="single"/>
        </w:rPr>
      </w:pPr>
      <w:r>
        <w:rPr>
          <w:b/>
          <w:sz w:val="24"/>
          <w:szCs w:val="24"/>
          <w:u w:val="single"/>
        </w:rPr>
        <w:br w:type="page"/>
      </w:r>
    </w:p>
    <w:p w14:paraId="2ADC1D5C" w14:textId="0E6B9047" w:rsidR="00C2430E" w:rsidRPr="008A39B2" w:rsidRDefault="008E3D86" w:rsidP="008E3D86">
      <w:pPr>
        <w:spacing w:line="240" w:lineRule="auto"/>
        <w:jc w:val="center"/>
        <w:rPr>
          <w:rFonts w:ascii="Calibri" w:hAnsi="Calibri"/>
          <w:b/>
          <w:color w:val="1F497D" w:themeColor="text2"/>
          <w:sz w:val="32"/>
          <w:szCs w:val="32"/>
        </w:rPr>
      </w:pPr>
      <w:r w:rsidRPr="008A39B2">
        <w:rPr>
          <w:rFonts w:ascii="Calibri" w:hAnsi="Calibri"/>
          <w:b/>
          <w:color w:val="1F497D" w:themeColor="text2"/>
          <w:sz w:val="32"/>
          <w:szCs w:val="32"/>
        </w:rPr>
        <w:lastRenderedPageBreak/>
        <w:t xml:space="preserve">Working </w:t>
      </w:r>
      <w:r w:rsidR="00762BA5" w:rsidRPr="008A39B2">
        <w:rPr>
          <w:rFonts w:ascii="Calibri" w:hAnsi="Calibri"/>
          <w:b/>
          <w:color w:val="1F497D" w:themeColor="text2"/>
          <w:sz w:val="32"/>
          <w:szCs w:val="32"/>
        </w:rPr>
        <w:t>Definition</w:t>
      </w:r>
      <w:r w:rsidRPr="008A39B2">
        <w:rPr>
          <w:rFonts w:ascii="Calibri" w:hAnsi="Calibri"/>
          <w:b/>
          <w:color w:val="1F497D" w:themeColor="text2"/>
          <w:sz w:val="32"/>
          <w:szCs w:val="32"/>
        </w:rPr>
        <w:t>s of K</w:t>
      </w:r>
      <w:r w:rsidR="00BF1027" w:rsidRPr="008A39B2">
        <w:rPr>
          <w:rFonts w:ascii="Calibri" w:hAnsi="Calibri"/>
          <w:b/>
          <w:color w:val="1F497D" w:themeColor="text2"/>
          <w:sz w:val="32"/>
          <w:szCs w:val="32"/>
        </w:rPr>
        <w:t xml:space="preserve">ey </w:t>
      </w:r>
      <w:r w:rsidRPr="008A39B2">
        <w:rPr>
          <w:rFonts w:ascii="Calibri" w:hAnsi="Calibri"/>
          <w:b/>
          <w:color w:val="1F497D" w:themeColor="text2"/>
          <w:sz w:val="32"/>
          <w:szCs w:val="32"/>
        </w:rPr>
        <w:t>T</w:t>
      </w:r>
      <w:r w:rsidR="00BF1027" w:rsidRPr="008A39B2">
        <w:rPr>
          <w:rFonts w:ascii="Calibri" w:hAnsi="Calibri"/>
          <w:b/>
          <w:color w:val="1F497D" w:themeColor="text2"/>
          <w:sz w:val="32"/>
          <w:szCs w:val="32"/>
        </w:rPr>
        <w:t>erms</w:t>
      </w:r>
      <w:r w:rsidR="00586305" w:rsidRPr="00F53B20">
        <w:rPr>
          <w:rStyle w:val="FootnoteReference"/>
          <w:rFonts w:ascii="Arial" w:hAnsi="Arial" w:cs="Arial"/>
          <w:b/>
          <w:bCs/>
          <w:color w:val="1F497D" w:themeColor="text2"/>
          <w:sz w:val="24"/>
          <w:szCs w:val="32"/>
        </w:rPr>
        <w:footnoteReference w:id="1"/>
      </w:r>
    </w:p>
    <w:p w14:paraId="20552932" w14:textId="298D01CA" w:rsidR="00BF1027" w:rsidRPr="00F07975" w:rsidRDefault="00762BA5" w:rsidP="00BF1027">
      <w:pPr>
        <w:pStyle w:val="NormalWeb"/>
        <w:rPr>
          <w:rFonts w:ascii="Calibri" w:hAnsi="Calibri"/>
          <w:color w:val="548DD4" w:themeColor="text2" w:themeTint="99"/>
          <w:sz w:val="24"/>
          <w:szCs w:val="24"/>
        </w:rPr>
      </w:pPr>
      <w:r w:rsidRPr="00F07975">
        <w:rPr>
          <w:rFonts w:ascii="Calibri" w:hAnsi="Calibri" w:cs="Arial"/>
          <w:b/>
          <w:bCs/>
          <w:color w:val="548DD4" w:themeColor="text2" w:themeTint="99"/>
          <w:sz w:val="24"/>
          <w:szCs w:val="24"/>
        </w:rPr>
        <w:t xml:space="preserve">What is Research? </w:t>
      </w:r>
    </w:p>
    <w:p w14:paraId="4D335D19" w14:textId="7EA72ECF" w:rsidR="00BF1027" w:rsidRPr="00F07975" w:rsidRDefault="00BF1027" w:rsidP="00EE4B29">
      <w:pPr>
        <w:pStyle w:val="NormalWeb"/>
        <w:jc w:val="both"/>
        <w:rPr>
          <w:rFonts w:ascii="Calibri" w:hAnsi="Calibri"/>
          <w:sz w:val="24"/>
          <w:szCs w:val="24"/>
        </w:rPr>
      </w:pPr>
      <w:r w:rsidRPr="00F07975">
        <w:rPr>
          <w:rFonts w:ascii="Calibri" w:hAnsi="Calibri" w:cs="Arial"/>
          <w:sz w:val="24"/>
          <w:szCs w:val="24"/>
        </w:rPr>
        <w:t xml:space="preserve">For the purposes of the </w:t>
      </w:r>
      <w:proofErr w:type="spellStart"/>
      <w:r w:rsidRPr="00F07975">
        <w:rPr>
          <w:rFonts w:ascii="Calibri" w:hAnsi="Calibri" w:cs="Arial"/>
          <w:sz w:val="24"/>
          <w:szCs w:val="24"/>
        </w:rPr>
        <w:t>FoHSED</w:t>
      </w:r>
      <w:proofErr w:type="spellEnd"/>
      <w:r w:rsidRPr="00F07975">
        <w:rPr>
          <w:rFonts w:ascii="Calibri" w:hAnsi="Calibri" w:cs="Arial"/>
          <w:sz w:val="24"/>
          <w:szCs w:val="24"/>
        </w:rPr>
        <w:t xml:space="preserve"> Research Activity </w:t>
      </w:r>
      <w:r w:rsidR="00586305" w:rsidRPr="00F07975">
        <w:rPr>
          <w:rFonts w:ascii="Calibri" w:hAnsi="Calibri" w:cs="Arial"/>
          <w:sz w:val="24"/>
          <w:szCs w:val="24"/>
        </w:rPr>
        <w:t xml:space="preserve">2014-2015 </w:t>
      </w:r>
      <w:r w:rsidRPr="00F07975">
        <w:rPr>
          <w:rFonts w:ascii="Calibri" w:hAnsi="Calibri" w:cs="Arial"/>
          <w:sz w:val="24"/>
          <w:szCs w:val="24"/>
        </w:rPr>
        <w:t xml:space="preserve">report, research is original investigation undertaken in order to contribute to knowledge and understanding and, in the case of some disciplines, cultural innovation or aesthetic refinement. </w:t>
      </w:r>
    </w:p>
    <w:p w14:paraId="46876D76" w14:textId="77777777" w:rsidR="00BF1027" w:rsidRPr="00F07975" w:rsidRDefault="00BF1027" w:rsidP="00EE4B29">
      <w:pPr>
        <w:pStyle w:val="NormalWeb"/>
        <w:jc w:val="both"/>
        <w:rPr>
          <w:rFonts w:ascii="Calibri" w:hAnsi="Calibri"/>
          <w:sz w:val="24"/>
          <w:szCs w:val="24"/>
        </w:rPr>
      </w:pPr>
      <w:r w:rsidRPr="00F07975">
        <w:rPr>
          <w:rFonts w:ascii="Calibri" w:hAnsi="Calibri" w:cs="Arial"/>
          <w:sz w:val="24"/>
          <w:szCs w:val="24"/>
        </w:rPr>
        <w:t xml:space="preserve">It typically involves enquiry of an experimental or critical nature driven by hypotheses or intellectual positions capable of rigorous assessment by experts in a given discipline. </w:t>
      </w:r>
    </w:p>
    <w:p w14:paraId="2ADB5E56" w14:textId="7601185F" w:rsidR="00BF1027" w:rsidRPr="00F07975" w:rsidRDefault="00BF1027" w:rsidP="00EE4B29">
      <w:pPr>
        <w:pStyle w:val="NormalWeb"/>
        <w:jc w:val="both"/>
        <w:rPr>
          <w:rFonts w:ascii="Calibri" w:hAnsi="Calibri"/>
          <w:sz w:val="24"/>
          <w:szCs w:val="24"/>
        </w:rPr>
      </w:pPr>
      <w:r w:rsidRPr="00F07975">
        <w:rPr>
          <w:rFonts w:ascii="Calibri" w:hAnsi="Calibri" w:cs="Arial"/>
          <w:sz w:val="24"/>
          <w:szCs w:val="24"/>
        </w:rPr>
        <w:t xml:space="preserve">It is an independent*, creative, cumulative and often long-term activity conducted by people with specialist knowledge about the theories, methods and information concerning their field of enquiry. Its findings must be open to scrutiny and formal evaluation by others in the field, and this may be achieved through publication or public presentation. In some disciplines, the investigation and its results may be embodied in the form of artistic works, designs or performances. </w:t>
      </w:r>
    </w:p>
    <w:p w14:paraId="3CBEC470" w14:textId="77777777" w:rsidR="00BF1027" w:rsidRPr="00F07975" w:rsidRDefault="00BF1027" w:rsidP="00EE4B29">
      <w:pPr>
        <w:pStyle w:val="NormalWeb"/>
        <w:jc w:val="both"/>
        <w:rPr>
          <w:rFonts w:ascii="Calibri" w:hAnsi="Calibri"/>
          <w:sz w:val="24"/>
          <w:szCs w:val="24"/>
        </w:rPr>
      </w:pPr>
      <w:r w:rsidRPr="00F07975">
        <w:rPr>
          <w:rFonts w:ascii="Calibri" w:hAnsi="Calibri" w:cs="Arial"/>
          <w:sz w:val="24"/>
          <w:szCs w:val="24"/>
        </w:rPr>
        <w:t>Research includes contribution to the intellectual infrastructure of subjects and disciplines (</w:t>
      </w:r>
      <w:proofErr w:type="spellStart"/>
      <w:r w:rsidRPr="00F07975">
        <w:rPr>
          <w:rFonts w:ascii="Calibri" w:hAnsi="Calibri" w:cs="Arial"/>
          <w:sz w:val="24"/>
          <w:szCs w:val="24"/>
        </w:rPr>
        <w:t>eg</w:t>
      </w:r>
      <w:proofErr w:type="spellEnd"/>
      <w:r w:rsidRPr="00F07975">
        <w:rPr>
          <w:rFonts w:ascii="Calibri" w:hAnsi="Calibri" w:cs="Arial"/>
          <w:sz w:val="24"/>
          <w:szCs w:val="24"/>
        </w:rPr>
        <w:t xml:space="preserve">. dictionaries and scholarly editions). It also includes the experimental development of design or construction solutions, as well as investigation that leads to new or substantially improved materials, devices, products or processes. </w:t>
      </w:r>
    </w:p>
    <w:p w14:paraId="7D82C331" w14:textId="77777777" w:rsidR="00BF1027" w:rsidRPr="00F07975" w:rsidRDefault="00BF1027" w:rsidP="00EE4B29">
      <w:pPr>
        <w:pStyle w:val="NormalWeb"/>
        <w:jc w:val="both"/>
        <w:rPr>
          <w:rFonts w:ascii="Calibri" w:hAnsi="Calibri"/>
          <w:sz w:val="24"/>
          <w:szCs w:val="24"/>
        </w:rPr>
      </w:pPr>
      <w:r w:rsidRPr="00F07975">
        <w:rPr>
          <w:rFonts w:ascii="Calibri" w:hAnsi="Calibri" w:cs="Arial"/>
          <w:sz w:val="24"/>
          <w:szCs w:val="24"/>
        </w:rPr>
        <w:t xml:space="preserve">* The term ‘independent’ here should not be construed to exclude collaborative work. </w:t>
      </w:r>
    </w:p>
    <w:p w14:paraId="1C872C15" w14:textId="77777777" w:rsidR="00BF1027" w:rsidRPr="00F07975" w:rsidRDefault="00BF1027" w:rsidP="00EE4B29">
      <w:pPr>
        <w:pStyle w:val="NormalWeb"/>
        <w:jc w:val="both"/>
        <w:rPr>
          <w:rFonts w:ascii="Calibri" w:hAnsi="Calibri"/>
          <w:sz w:val="24"/>
          <w:szCs w:val="24"/>
        </w:rPr>
      </w:pPr>
      <w:r w:rsidRPr="00F07975">
        <w:rPr>
          <w:rFonts w:ascii="Calibri" w:hAnsi="Calibri" w:cs="Arial"/>
          <w:sz w:val="24"/>
          <w:szCs w:val="24"/>
        </w:rPr>
        <w:t xml:space="preserve">The following activities are excluded from the Definition of Research except where they are used primarily for the support, or as part, of research and experimental development activities: </w:t>
      </w:r>
    </w:p>
    <w:p w14:paraId="08B2F015" w14:textId="77777777" w:rsidR="00BF1027" w:rsidRPr="00F07975" w:rsidRDefault="00BF1027" w:rsidP="00EE4B29">
      <w:pPr>
        <w:pStyle w:val="NormalWeb"/>
        <w:numPr>
          <w:ilvl w:val="0"/>
          <w:numId w:val="15"/>
        </w:numPr>
        <w:jc w:val="both"/>
        <w:rPr>
          <w:rFonts w:ascii="Calibri" w:hAnsi="Calibri"/>
          <w:sz w:val="24"/>
          <w:szCs w:val="24"/>
        </w:rPr>
      </w:pPr>
      <w:r w:rsidRPr="00F07975">
        <w:rPr>
          <w:rFonts w:ascii="Calibri" w:hAnsi="Calibri" w:cs="Arial"/>
          <w:sz w:val="24"/>
          <w:szCs w:val="24"/>
        </w:rPr>
        <w:t xml:space="preserve">Preparation for teaching </w:t>
      </w:r>
    </w:p>
    <w:p w14:paraId="4ABCB6B6" w14:textId="66544DF5" w:rsidR="00BF1027" w:rsidRPr="00F07975" w:rsidRDefault="00BF1027" w:rsidP="00EE4B29">
      <w:pPr>
        <w:pStyle w:val="NormalWeb"/>
        <w:numPr>
          <w:ilvl w:val="0"/>
          <w:numId w:val="15"/>
        </w:numPr>
        <w:jc w:val="both"/>
        <w:rPr>
          <w:rFonts w:ascii="Calibri" w:hAnsi="Calibri"/>
          <w:sz w:val="24"/>
          <w:szCs w:val="24"/>
        </w:rPr>
      </w:pPr>
      <w:r w:rsidRPr="00F07975">
        <w:rPr>
          <w:rFonts w:ascii="Calibri" w:hAnsi="Calibri" w:cs="Arial"/>
          <w:sz w:val="24"/>
          <w:szCs w:val="24"/>
        </w:rPr>
        <w:t xml:space="preserve">The provision of advice or opinion, except where it is consistent with the Definition of Research </w:t>
      </w:r>
    </w:p>
    <w:p w14:paraId="44BA4620" w14:textId="77777777" w:rsidR="00BF1027" w:rsidRPr="00F07975" w:rsidRDefault="00BF1027" w:rsidP="00EE4B29">
      <w:pPr>
        <w:pStyle w:val="NormalWeb"/>
        <w:numPr>
          <w:ilvl w:val="0"/>
          <w:numId w:val="15"/>
        </w:numPr>
        <w:jc w:val="both"/>
        <w:rPr>
          <w:rFonts w:ascii="Calibri" w:hAnsi="Calibri"/>
          <w:sz w:val="24"/>
          <w:szCs w:val="24"/>
        </w:rPr>
      </w:pPr>
      <w:r w:rsidRPr="00F07975">
        <w:rPr>
          <w:rFonts w:ascii="Calibri" w:hAnsi="Calibri" w:cs="Arial"/>
          <w:sz w:val="24"/>
          <w:szCs w:val="24"/>
        </w:rPr>
        <w:t xml:space="preserve">Scientific and technical information services </w:t>
      </w:r>
    </w:p>
    <w:p w14:paraId="39210394" w14:textId="77777777" w:rsidR="00BF1027" w:rsidRPr="00F07975" w:rsidRDefault="00BF1027" w:rsidP="00EE4B29">
      <w:pPr>
        <w:pStyle w:val="NormalWeb"/>
        <w:numPr>
          <w:ilvl w:val="0"/>
          <w:numId w:val="15"/>
        </w:numPr>
        <w:jc w:val="both"/>
        <w:rPr>
          <w:rFonts w:ascii="Calibri" w:hAnsi="Calibri"/>
          <w:sz w:val="24"/>
          <w:szCs w:val="24"/>
        </w:rPr>
      </w:pPr>
      <w:r w:rsidRPr="00F07975">
        <w:rPr>
          <w:rFonts w:ascii="Calibri" w:hAnsi="Calibri" w:cs="Arial"/>
          <w:sz w:val="24"/>
          <w:szCs w:val="24"/>
        </w:rPr>
        <w:t xml:space="preserve">General purpose or routine data-collection </w:t>
      </w:r>
    </w:p>
    <w:p w14:paraId="42932952" w14:textId="77777777" w:rsidR="00BF1027" w:rsidRPr="00F07975" w:rsidRDefault="00BF1027" w:rsidP="00EE4B29">
      <w:pPr>
        <w:pStyle w:val="NormalWeb"/>
        <w:numPr>
          <w:ilvl w:val="0"/>
          <w:numId w:val="15"/>
        </w:numPr>
        <w:jc w:val="both"/>
        <w:rPr>
          <w:rFonts w:ascii="Calibri" w:hAnsi="Calibri"/>
          <w:sz w:val="24"/>
          <w:szCs w:val="24"/>
        </w:rPr>
      </w:pPr>
      <w:r w:rsidRPr="00F07975">
        <w:rPr>
          <w:rFonts w:ascii="Calibri" w:hAnsi="Calibri" w:cs="Arial"/>
          <w:sz w:val="24"/>
          <w:szCs w:val="24"/>
        </w:rPr>
        <w:t xml:space="preserve">Standardisation and routine testing (but not including standards development) </w:t>
      </w:r>
    </w:p>
    <w:p w14:paraId="22A4FF7D" w14:textId="77777777" w:rsidR="00BF1027" w:rsidRPr="00F07975" w:rsidRDefault="00BF1027" w:rsidP="00EE4B29">
      <w:pPr>
        <w:pStyle w:val="NormalWeb"/>
        <w:numPr>
          <w:ilvl w:val="0"/>
          <w:numId w:val="15"/>
        </w:numPr>
        <w:jc w:val="both"/>
        <w:rPr>
          <w:rFonts w:ascii="Calibri" w:hAnsi="Calibri"/>
          <w:sz w:val="24"/>
          <w:szCs w:val="24"/>
        </w:rPr>
      </w:pPr>
      <w:r w:rsidRPr="00F07975">
        <w:rPr>
          <w:rFonts w:ascii="Calibri" w:hAnsi="Calibri" w:cs="Arial"/>
          <w:sz w:val="24"/>
          <w:szCs w:val="24"/>
        </w:rPr>
        <w:t xml:space="preserve">Feasibility studies (except into research and experimental development projects) </w:t>
      </w:r>
    </w:p>
    <w:p w14:paraId="2EEA29F0" w14:textId="316AA31A" w:rsidR="00BF1027" w:rsidRPr="00F07975" w:rsidRDefault="00BF1027" w:rsidP="00EE4B29">
      <w:pPr>
        <w:pStyle w:val="NormalWeb"/>
        <w:numPr>
          <w:ilvl w:val="0"/>
          <w:numId w:val="15"/>
        </w:numPr>
        <w:jc w:val="both"/>
        <w:rPr>
          <w:rFonts w:ascii="Calibri" w:hAnsi="Calibri"/>
          <w:sz w:val="24"/>
          <w:szCs w:val="24"/>
        </w:rPr>
      </w:pPr>
      <w:r w:rsidRPr="00F07975">
        <w:rPr>
          <w:rFonts w:ascii="Calibri" w:hAnsi="Calibri" w:cs="Arial"/>
          <w:sz w:val="24"/>
          <w:szCs w:val="24"/>
        </w:rPr>
        <w:t xml:space="preserve">Specialised routine </w:t>
      </w:r>
      <w:r w:rsidR="00586305" w:rsidRPr="00F07975">
        <w:rPr>
          <w:rFonts w:ascii="Calibri" w:hAnsi="Calibri" w:cs="Arial"/>
          <w:sz w:val="24"/>
          <w:szCs w:val="24"/>
        </w:rPr>
        <w:t>health</w:t>
      </w:r>
      <w:r w:rsidRPr="00F07975">
        <w:rPr>
          <w:rFonts w:ascii="Calibri" w:hAnsi="Calibri" w:cs="Arial"/>
          <w:sz w:val="24"/>
          <w:szCs w:val="24"/>
        </w:rPr>
        <w:t xml:space="preserve"> care </w:t>
      </w:r>
    </w:p>
    <w:p w14:paraId="0878F603" w14:textId="6B012514" w:rsidR="00BF1027" w:rsidRPr="00F07975" w:rsidRDefault="00BF1027" w:rsidP="00EE4B29">
      <w:pPr>
        <w:pStyle w:val="NormalWeb"/>
        <w:numPr>
          <w:ilvl w:val="0"/>
          <w:numId w:val="15"/>
        </w:numPr>
        <w:jc w:val="both"/>
        <w:rPr>
          <w:rFonts w:ascii="Calibri" w:hAnsi="Calibri"/>
          <w:sz w:val="24"/>
          <w:szCs w:val="24"/>
        </w:rPr>
      </w:pPr>
      <w:r w:rsidRPr="00F07975">
        <w:rPr>
          <w:rFonts w:ascii="Calibri" w:hAnsi="Calibri" w:cs="Arial"/>
          <w:sz w:val="24"/>
          <w:szCs w:val="24"/>
        </w:rPr>
        <w:t xml:space="preserve">The commercial, legal and administrative aspects of patenting, copyrighting or licensing activities </w:t>
      </w:r>
    </w:p>
    <w:p w14:paraId="5AD6713B" w14:textId="77777777" w:rsidR="00F07975" w:rsidRDefault="00F07975" w:rsidP="00EE4B29">
      <w:pPr>
        <w:jc w:val="both"/>
        <w:rPr>
          <w:rFonts w:ascii="Calibri" w:hAnsi="Calibri" w:cs="Arial"/>
          <w:b/>
          <w:bCs/>
          <w:color w:val="548DD4" w:themeColor="text2" w:themeTint="99"/>
          <w:sz w:val="24"/>
          <w:szCs w:val="24"/>
        </w:rPr>
      </w:pPr>
    </w:p>
    <w:p w14:paraId="01B9278E" w14:textId="04E8482A" w:rsidR="00BF1027" w:rsidRPr="00F07975" w:rsidRDefault="00BF1027" w:rsidP="00EE4B29">
      <w:pPr>
        <w:jc w:val="both"/>
        <w:rPr>
          <w:rFonts w:ascii="Calibri" w:hAnsi="Calibri" w:cs="Arial"/>
          <w:b/>
          <w:bCs/>
          <w:color w:val="548DD4" w:themeColor="text2" w:themeTint="99"/>
          <w:sz w:val="24"/>
          <w:szCs w:val="24"/>
          <w:lang w:val="en-AU"/>
        </w:rPr>
      </w:pPr>
      <w:r w:rsidRPr="00F07975">
        <w:rPr>
          <w:rFonts w:ascii="Calibri" w:hAnsi="Calibri" w:cs="Arial"/>
          <w:b/>
          <w:bCs/>
          <w:color w:val="548DD4" w:themeColor="text2" w:themeTint="99"/>
          <w:sz w:val="24"/>
          <w:szCs w:val="24"/>
        </w:rPr>
        <w:lastRenderedPageBreak/>
        <w:t xml:space="preserve">Definition of research output </w:t>
      </w:r>
    </w:p>
    <w:p w14:paraId="372F21A4" w14:textId="014168B1" w:rsidR="00BF1027" w:rsidRPr="00F07975" w:rsidRDefault="00BF1027" w:rsidP="00EE4B29">
      <w:pPr>
        <w:pStyle w:val="NormalWeb"/>
        <w:jc w:val="both"/>
        <w:rPr>
          <w:rFonts w:ascii="Calibri" w:hAnsi="Calibri"/>
          <w:sz w:val="24"/>
          <w:szCs w:val="24"/>
        </w:rPr>
      </w:pPr>
      <w:r w:rsidRPr="00F07975">
        <w:rPr>
          <w:rFonts w:ascii="Calibri" w:hAnsi="Calibri" w:cs="Arial"/>
          <w:sz w:val="24"/>
          <w:szCs w:val="24"/>
        </w:rPr>
        <w:t xml:space="preserve">For a research output to be eligible for inclusion in our annual research activity report, it must be: </w:t>
      </w:r>
    </w:p>
    <w:p w14:paraId="44A8EEE4" w14:textId="0C96248C" w:rsidR="00BF1027" w:rsidRPr="00F07975" w:rsidRDefault="00BF1027" w:rsidP="00EE4B29">
      <w:pPr>
        <w:pStyle w:val="NormalWeb"/>
        <w:numPr>
          <w:ilvl w:val="0"/>
          <w:numId w:val="14"/>
        </w:numPr>
        <w:jc w:val="both"/>
        <w:rPr>
          <w:rFonts w:ascii="Calibri" w:hAnsi="Calibri"/>
          <w:sz w:val="24"/>
          <w:szCs w:val="24"/>
        </w:rPr>
      </w:pPr>
      <w:r w:rsidRPr="00F07975">
        <w:rPr>
          <w:rFonts w:ascii="Calibri" w:hAnsi="Calibri" w:cs="Arial"/>
          <w:sz w:val="24"/>
          <w:szCs w:val="24"/>
        </w:rPr>
        <w:t xml:space="preserve">An output of research as defined for the purposes of the </w:t>
      </w:r>
      <w:proofErr w:type="spellStart"/>
      <w:r w:rsidRPr="00F07975">
        <w:rPr>
          <w:rFonts w:ascii="Calibri" w:hAnsi="Calibri" w:cs="Arial"/>
          <w:sz w:val="24"/>
          <w:szCs w:val="24"/>
        </w:rPr>
        <w:t>FoHSED</w:t>
      </w:r>
      <w:proofErr w:type="spellEnd"/>
      <w:r w:rsidRPr="00F07975">
        <w:rPr>
          <w:rFonts w:ascii="Calibri" w:hAnsi="Calibri" w:cs="Arial"/>
          <w:sz w:val="24"/>
          <w:szCs w:val="24"/>
        </w:rPr>
        <w:t xml:space="preserve"> Research Activity Report</w:t>
      </w:r>
      <w:r w:rsidR="0048597B" w:rsidRPr="00F07975">
        <w:rPr>
          <w:rFonts w:ascii="Calibri" w:hAnsi="Calibri" w:cs="Arial"/>
          <w:sz w:val="24"/>
          <w:szCs w:val="24"/>
        </w:rPr>
        <w:t xml:space="preserve">, </w:t>
      </w:r>
      <w:r w:rsidRPr="00F07975">
        <w:rPr>
          <w:rFonts w:ascii="Calibri" w:hAnsi="Calibri" w:cs="Arial"/>
          <w:b/>
          <w:sz w:val="24"/>
          <w:szCs w:val="24"/>
        </w:rPr>
        <w:t>AND</w:t>
      </w:r>
      <w:r w:rsidRPr="00F07975">
        <w:rPr>
          <w:rFonts w:ascii="Calibri" w:hAnsi="Calibri" w:cs="Arial"/>
          <w:sz w:val="24"/>
          <w:szCs w:val="24"/>
        </w:rPr>
        <w:t xml:space="preserve"> </w:t>
      </w:r>
    </w:p>
    <w:p w14:paraId="27822B6D" w14:textId="6DCD7ADF" w:rsidR="00BF1027" w:rsidRPr="00F07975" w:rsidRDefault="00BF1027" w:rsidP="00EE4B29">
      <w:pPr>
        <w:pStyle w:val="NormalWeb"/>
        <w:numPr>
          <w:ilvl w:val="0"/>
          <w:numId w:val="14"/>
        </w:numPr>
        <w:jc w:val="both"/>
        <w:rPr>
          <w:rFonts w:ascii="Calibri" w:hAnsi="Calibri"/>
          <w:sz w:val="24"/>
          <w:szCs w:val="24"/>
        </w:rPr>
      </w:pPr>
      <w:r w:rsidRPr="00F07975">
        <w:rPr>
          <w:rFonts w:ascii="Calibri" w:hAnsi="Calibri" w:cs="Arial"/>
          <w:sz w:val="24"/>
          <w:szCs w:val="24"/>
        </w:rPr>
        <w:t>Produced (</w:t>
      </w:r>
      <w:proofErr w:type="spellStart"/>
      <w:r w:rsidRPr="00F07975">
        <w:rPr>
          <w:rFonts w:ascii="Calibri" w:hAnsi="Calibri" w:cs="Arial"/>
          <w:sz w:val="24"/>
          <w:szCs w:val="24"/>
        </w:rPr>
        <w:t>ie</w:t>
      </w:r>
      <w:proofErr w:type="spellEnd"/>
      <w:r w:rsidRPr="00F07975">
        <w:rPr>
          <w:rFonts w:ascii="Calibri" w:hAnsi="Calibri" w:cs="Arial"/>
          <w:sz w:val="24"/>
          <w:szCs w:val="24"/>
        </w:rPr>
        <w:t>. published, publicly disseminated, presented, performed or exhibited) within the relevant a</w:t>
      </w:r>
      <w:r w:rsidR="00586305" w:rsidRPr="00F07975">
        <w:rPr>
          <w:rFonts w:ascii="Calibri" w:hAnsi="Calibri" w:cs="Arial"/>
          <w:sz w:val="24"/>
          <w:szCs w:val="24"/>
        </w:rPr>
        <w:t xml:space="preserve">ctivity </w:t>
      </w:r>
      <w:r w:rsidR="0048597B" w:rsidRPr="00F07975">
        <w:rPr>
          <w:rFonts w:ascii="Calibri" w:hAnsi="Calibri" w:cs="Arial"/>
          <w:sz w:val="24"/>
          <w:szCs w:val="24"/>
        </w:rPr>
        <w:t xml:space="preserve">period, </w:t>
      </w:r>
      <w:r w:rsidRPr="00F07975">
        <w:rPr>
          <w:rFonts w:ascii="Calibri" w:hAnsi="Calibri" w:cs="Arial"/>
          <w:b/>
          <w:sz w:val="24"/>
          <w:szCs w:val="24"/>
        </w:rPr>
        <w:t>AND</w:t>
      </w:r>
      <w:r w:rsidRPr="00F07975">
        <w:rPr>
          <w:rFonts w:ascii="Calibri" w:hAnsi="Calibri" w:cs="Arial"/>
          <w:sz w:val="24"/>
          <w:szCs w:val="24"/>
        </w:rPr>
        <w:t xml:space="preserve"> </w:t>
      </w:r>
    </w:p>
    <w:p w14:paraId="47C8B496" w14:textId="7DDEC1CB" w:rsidR="00BF1027" w:rsidRPr="00F07975" w:rsidRDefault="00BF1027" w:rsidP="00EE4B29">
      <w:pPr>
        <w:pStyle w:val="NormalWeb"/>
        <w:numPr>
          <w:ilvl w:val="0"/>
          <w:numId w:val="14"/>
        </w:numPr>
        <w:jc w:val="both"/>
        <w:rPr>
          <w:rFonts w:ascii="Calibri" w:hAnsi="Calibri"/>
          <w:sz w:val="24"/>
          <w:szCs w:val="24"/>
        </w:rPr>
      </w:pPr>
      <w:r w:rsidRPr="00F07975">
        <w:rPr>
          <w:rFonts w:ascii="Calibri" w:hAnsi="Calibri" w:cs="Arial"/>
          <w:sz w:val="24"/>
          <w:szCs w:val="24"/>
        </w:rPr>
        <w:t xml:space="preserve">Able to be made available to, and assessable by peers. </w:t>
      </w:r>
    </w:p>
    <w:p w14:paraId="79C4BCF9" w14:textId="00A1B206" w:rsidR="00BF1027" w:rsidRPr="00F07975" w:rsidRDefault="00BF1027" w:rsidP="00EE4B29">
      <w:pPr>
        <w:pStyle w:val="NormalWeb"/>
        <w:ind w:left="720"/>
        <w:jc w:val="both"/>
        <w:rPr>
          <w:rFonts w:ascii="Calibri" w:hAnsi="Calibri"/>
          <w:sz w:val="24"/>
          <w:szCs w:val="24"/>
        </w:rPr>
      </w:pPr>
      <w:r w:rsidRPr="00F07975">
        <w:rPr>
          <w:rFonts w:ascii="Calibri" w:hAnsi="Calibri" w:cs="Arial"/>
          <w:sz w:val="24"/>
          <w:szCs w:val="24"/>
        </w:rPr>
        <w:t xml:space="preserve">The only exception to the public dissemination of research outputs during the </w:t>
      </w:r>
      <w:r w:rsidR="009E202E" w:rsidRPr="00F07975">
        <w:rPr>
          <w:rFonts w:ascii="Calibri" w:hAnsi="Calibri" w:cs="Arial"/>
          <w:sz w:val="24"/>
          <w:szCs w:val="24"/>
        </w:rPr>
        <w:t>activity report period</w:t>
      </w:r>
      <w:r w:rsidRPr="00F07975">
        <w:rPr>
          <w:rFonts w:ascii="Calibri" w:hAnsi="Calibri" w:cs="Arial"/>
          <w:sz w:val="24"/>
          <w:szCs w:val="24"/>
        </w:rPr>
        <w:t xml:space="preserve"> is for confidential research outputs </w:t>
      </w:r>
    </w:p>
    <w:p w14:paraId="26FCEE59" w14:textId="0223F783" w:rsidR="00027193" w:rsidRPr="00F07975" w:rsidRDefault="00F00AE6" w:rsidP="00027193">
      <w:pPr>
        <w:pStyle w:val="NormalWeb"/>
        <w:rPr>
          <w:rFonts w:ascii="Calibri" w:hAnsi="Calibri" w:cs="Arial"/>
          <w:b/>
          <w:bCs/>
          <w:color w:val="548DD4" w:themeColor="text2" w:themeTint="99"/>
          <w:sz w:val="24"/>
          <w:szCs w:val="24"/>
        </w:rPr>
      </w:pPr>
      <w:r w:rsidRPr="00F07975">
        <w:rPr>
          <w:rFonts w:ascii="Calibri" w:hAnsi="Calibri" w:cs="Arial"/>
          <w:b/>
          <w:bCs/>
          <w:color w:val="548DD4" w:themeColor="text2" w:themeTint="99"/>
          <w:sz w:val="24"/>
          <w:szCs w:val="24"/>
        </w:rPr>
        <w:t>R</w:t>
      </w:r>
      <w:r w:rsidR="00027193" w:rsidRPr="00F07975">
        <w:rPr>
          <w:rFonts w:ascii="Calibri" w:hAnsi="Calibri" w:cs="Arial"/>
          <w:b/>
          <w:bCs/>
          <w:color w:val="548DD4" w:themeColor="text2" w:themeTint="99"/>
          <w:sz w:val="24"/>
          <w:szCs w:val="24"/>
        </w:rPr>
        <w:t>esearch outputs</w:t>
      </w:r>
    </w:p>
    <w:p w14:paraId="184E4E9A" w14:textId="77777777" w:rsidR="00BF1027" w:rsidRPr="00F07975" w:rsidRDefault="00BF1027" w:rsidP="00BF1027">
      <w:pPr>
        <w:pStyle w:val="NormalWeb"/>
        <w:rPr>
          <w:rFonts w:ascii="Calibri" w:hAnsi="Calibri"/>
          <w:sz w:val="24"/>
          <w:szCs w:val="24"/>
        </w:rPr>
      </w:pPr>
      <w:r w:rsidRPr="00F07975">
        <w:rPr>
          <w:rFonts w:ascii="Calibri" w:hAnsi="Calibri" w:cs="Arial"/>
          <w:sz w:val="24"/>
          <w:szCs w:val="24"/>
        </w:rPr>
        <w:t xml:space="preserve">Research outputs may be one of the following types: </w:t>
      </w:r>
    </w:p>
    <w:p w14:paraId="0F2A1A21" w14:textId="77777777" w:rsidR="00BF1027" w:rsidRPr="00F07975" w:rsidRDefault="00BF1027" w:rsidP="00BF1027">
      <w:pPr>
        <w:pStyle w:val="NormalWeb"/>
        <w:numPr>
          <w:ilvl w:val="0"/>
          <w:numId w:val="12"/>
        </w:numPr>
        <w:rPr>
          <w:rFonts w:ascii="Calibri" w:hAnsi="Calibri"/>
          <w:sz w:val="24"/>
          <w:szCs w:val="24"/>
        </w:rPr>
      </w:pPr>
      <w:r w:rsidRPr="00F07975">
        <w:rPr>
          <w:rFonts w:ascii="Calibri" w:hAnsi="Calibri" w:cs="Arial"/>
          <w:sz w:val="24"/>
          <w:szCs w:val="24"/>
        </w:rPr>
        <w:t xml:space="preserve">Artefact/Object/Craftwork </w:t>
      </w:r>
    </w:p>
    <w:p w14:paraId="5D390F98" w14:textId="77777777" w:rsidR="00BF1027" w:rsidRPr="00F07975" w:rsidRDefault="00BF1027" w:rsidP="00BF1027">
      <w:pPr>
        <w:pStyle w:val="NormalWeb"/>
        <w:numPr>
          <w:ilvl w:val="0"/>
          <w:numId w:val="12"/>
        </w:numPr>
        <w:rPr>
          <w:rFonts w:ascii="Calibri" w:hAnsi="Calibri"/>
          <w:sz w:val="24"/>
          <w:szCs w:val="24"/>
        </w:rPr>
      </w:pPr>
      <w:r w:rsidRPr="00F07975">
        <w:rPr>
          <w:rFonts w:ascii="Calibri" w:hAnsi="Calibri" w:cs="Arial"/>
          <w:sz w:val="24"/>
          <w:szCs w:val="24"/>
        </w:rPr>
        <w:t xml:space="preserve">Authored Book </w:t>
      </w:r>
    </w:p>
    <w:p w14:paraId="71182F7B" w14:textId="77777777" w:rsidR="00BF1027" w:rsidRPr="00F07975" w:rsidRDefault="00BF1027" w:rsidP="00BF1027">
      <w:pPr>
        <w:pStyle w:val="NormalWeb"/>
        <w:numPr>
          <w:ilvl w:val="0"/>
          <w:numId w:val="12"/>
        </w:numPr>
        <w:rPr>
          <w:rFonts w:ascii="Calibri" w:hAnsi="Calibri"/>
          <w:sz w:val="24"/>
          <w:szCs w:val="24"/>
        </w:rPr>
      </w:pPr>
      <w:r w:rsidRPr="00F07975">
        <w:rPr>
          <w:rFonts w:ascii="Calibri" w:hAnsi="Calibri" w:cs="Arial"/>
          <w:sz w:val="24"/>
          <w:szCs w:val="24"/>
        </w:rPr>
        <w:t xml:space="preserve">Awarded Doctoral Thesis </w:t>
      </w:r>
    </w:p>
    <w:p w14:paraId="47E265CA" w14:textId="77777777" w:rsidR="00BF1027" w:rsidRPr="00F07975" w:rsidRDefault="00BF1027" w:rsidP="00BF1027">
      <w:pPr>
        <w:pStyle w:val="NormalWeb"/>
        <w:numPr>
          <w:ilvl w:val="0"/>
          <w:numId w:val="12"/>
        </w:numPr>
        <w:rPr>
          <w:rFonts w:ascii="Calibri" w:hAnsi="Calibri"/>
          <w:sz w:val="24"/>
          <w:szCs w:val="24"/>
        </w:rPr>
      </w:pPr>
      <w:r w:rsidRPr="00F07975">
        <w:rPr>
          <w:rFonts w:ascii="Calibri" w:hAnsi="Calibri" w:cs="Arial"/>
          <w:sz w:val="24"/>
          <w:szCs w:val="24"/>
        </w:rPr>
        <w:t xml:space="preserve">Awarded Research Masters Thesis </w:t>
      </w:r>
    </w:p>
    <w:p w14:paraId="5367C3A2" w14:textId="77777777" w:rsidR="00BF1027" w:rsidRPr="00F07975" w:rsidRDefault="00BF1027" w:rsidP="00BF1027">
      <w:pPr>
        <w:pStyle w:val="NormalWeb"/>
        <w:numPr>
          <w:ilvl w:val="0"/>
          <w:numId w:val="12"/>
        </w:numPr>
        <w:rPr>
          <w:rFonts w:ascii="Calibri" w:hAnsi="Calibri"/>
          <w:sz w:val="24"/>
          <w:szCs w:val="24"/>
        </w:rPr>
      </w:pPr>
      <w:r w:rsidRPr="00F07975">
        <w:rPr>
          <w:rFonts w:ascii="Calibri" w:hAnsi="Calibri" w:cs="Arial"/>
          <w:sz w:val="24"/>
          <w:szCs w:val="24"/>
        </w:rPr>
        <w:t xml:space="preserve">Chapter in a Book </w:t>
      </w:r>
    </w:p>
    <w:p w14:paraId="4EC9021B" w14:textId="77777777" w:rsidR="00BF1027" w:rsidRPr="00F07975" w:rsidRDefault="00BF1027" w:rsidP="00BF1027">
      <w:pPr>
        <w:pStyle w:val="NormalWeb"/>
        <w:numPr>
          <w:ilvl w:val="0"/>
          <w:numId w:val="12"/>
        </w:numPr>
        <w:rPr>
          <w:rFonts w:ascii="Calibri" w:hAnsi="Calibri"/>
          <w:sz w:val="24"/>
          <w:szCs w:val="24"/>
        </w:rPr>
      </w:pPr>
      <w:r w:rsidRPr="00F07975">
        <w:rPr>
          <w:rFonts w:ascii="Calibri" w:hAnsi="Calibri" w:cs="Arial"/>
          <w:sz w:val="24"/>
          <w:szCs w:val="24"/>
        </w:rPr>
        <w:t xml:space="preserve">Commissioned Report for External Body </w:t>
      </w:r>
    </w:p>
    <w:p w14:paraId="1062A100" w14:textId="77777777" w:rsidR="00BF1027" w:rsidRPr="00F07975" w:rsidRDefault="00BF1027" w:rsidP="00BF1027">
      <w:pPr>
        <w:pStyle w:val="NormalWeb"/>
        <w:numPr>
          <w:ilvl w:val="0"/>
          <w:numId w:val="12"/>
        </w:numPr>
        <w:rPr>
          <w:rFonts w:ascii="Calibri" w:hAnsi="Calibri"/>
          <w:sz w:val="24"/>
          <w:szCs w:val="24"/>
        </w:rPr>
      </w:pPr>
      <w:r w:rsidRPr="00F07975">
        <w:rPr>
          <w:rFonts w:ascii="Calibri" w:hAnsi="Calibri" w:cs="Arial"/>
          <w:sz w:val="24"/>
          <w:szCs w:val="24"/>
        </w:rPr>
        <w:t xml:space="preserve">Composition </w:t>
      </w:r>
    </w:p>
    <w:p w14:paraId="1EEEE63E" w14:textId="7C0660A4" w:rsidR="00BF1027" w:rsidRPr="00F07975" w:rsidRDefault="00BF1027" w:rsidP="00586305">
      <w:pPr>
        <w:pStyle w:val="NormalWeb"/>
        <w:numPr>
          <w:ilvl w:val="0"/>
          <w:numId w:val="12"/>
        </w:numPr>
        <w:rPr>
          <w:rFonts w:ascii="Calibri" w:hAnsi="Calibri"/>
          <w:sz w:val="24"/>
          <w:szCs w:val="24"/>
        </w:rPr>
      </w:pPr>
      <w:r w:rsidRPr="00F07975">
        <w:rPr>
          <w:rFonts w:ascii="Calibri" w:hAnsi="Calibri" w:cs="Arial"/>
          <w:sz w:val="24"/>
          <w:szCs w:val="24"/>
        </w:rPr>
        <w:t>Conference Contribution</w:t>
      </w:r>
      <w:r w:rsidR="00586305" w:rsidRPr="00F07975">
        <w:rPr>
          <w:rFonts w:ascii="Calibri" w:hAnsi="Calibri" w:cs="Arial"/>
          <w:sz w:val="24"/>
          <w:szCs w:val="24"/>
        </w:rPr>
        <w:t xml:space="preserve">: </w:t>
      </w:r>
      <w:r w:rsidRPr="00F07975">
        <w:rPr>
          <w:rFonts w:ascii="Calibri" w:hAnsi="Calibri" w:cs="Arial"/>
          <w:sz w:val="24"/>
          <w:szCs w:val="24"/>
        </w:rPr>
        <w:t>abstract</w:t>
      </w:r>
      <w:r w:rsidR="00586305" w:rsidRPr="00F07975">
        <w:rPr>
          <w:rFonts w:ascii="Calibri" w:hAnsi="Calibri" w:cs="Arial"/>
          <w:sz w:val="24"/>
          <w:szCs w:val="24"/>
        </w:rPr>
        <w:t xml:space="preserve">, </w:t>
      </w:r>
      <w:r w:rsidRPr="00F07975">
        <w:rPr>
          <w:rFonts w:ascii="Calibri" w:hAnsi="Calibri" w:cs="Arial"/>
          <w:sz w:val="24"/>
          <w:szCs w:val="24"/>
        </w:rPr>
        <w:t>full</w:t>
      </w:r>
      <w:r w:rsidR="00027193" w:rsidRPr="00F07975">
        <w:rPr>
          <w:rFonts w:ascii="Calibri" w:hAnsi="Calibri" w:cs="Arial"/>
          <w:sz w:val="24"/>
          <w:szCs w:val="24"/>
        </w:rPr>
        <w:t xml:space="preserve"> </w:t>
      </w:r>
      <w:r w:rsidRPr="00F07975">
        <w:rPr>
          <w:rFonts w:ascii="Calibri" w:hAnsi="Calibri" w:cs="Arial"/>
          <w:sz w:val="24"/>
          <w:szCs w:val="24"/>
        </w:rPr>
        <w:t>conference</w:t>
      </w:r>
      <w:r w:rsidR="00027193" w:rsidRPr="00F07975">
        <w:rPr>
          <w:rFonts w:ascii="Calibri" w:hAnsi="Calibri" w:cs="Arial"/>
          <w:sz w:val="24"/>
          <w:szCs w:val="24"/>
        </w:rPr>
        <w:t xml:space="preserve"> </w:t>
      </w:r>
      <w:r w:rsidRPr="00F07975">
        <w:rPr>
          <w:rFonts w:ascii="Calibri" w:hAnsi="Calibri" w:cs="Arial"/>
          <w:sz w:val="24"/>
          <w:szCs w:val="24"/>
        </w:rPr>
        <w:t>paper</w:t>
      </w:r>
      <w:r w:rsidR="00586305" w:rsidRPr="00F07975">
        <w:rPr>
          <w:rFonts w:ascii="Calibri" w:hAnsi="Calibri" w:cs="Arial"/>
          <w:sz w:val="24"/>
          <w:szCs w:val="24"/>
        </w:rPr>
        <w:t xml:space="preserve">, </w:t>
      </w:r>
      <w:r w:rsidRPr="00F07975">
        <w:rPr>
          <w:rFonts w:ascii="Calibri" w:hAnsi="Calibri" w:cs="Arial"/>
          <w:sz w:val="24"/>
          <w:szCs w:val="24"/>
        </w:rPr>
        <w:t>conference</w:t>
      </w:r>
      <w:r w:rsidR="00027193" w:rsidRPr="00F07975">
        <w:rPr>
          <w:rFonts w:ascii="Calibri" w:hAnsi="Calibri" w:cs="Arial"/>
          <w:sz w:val="24"/>
          <w:szCs w:val="24"/>
        </w:rPr>
        <w:t xml:space="preserve"> </w:t>
      </w:r>
      <w:r w:rsidRPr="00F07975">
        <w:rPr>
          <w:rFonts w:ascii="Calibri" w:hAnsi="Calibri" w:cs="Arial"/>
          <w:sz w:val="24"/>
          <w:szCs w:val="24"/>
        </w:rPr>
        <w:t>paper</w:t>
      </w:r>
      <w:r w:rsidR="00027193" w:rsidRPr="00F07975">
        <w:rPr>
          <w:rFonts w:ascii="Calibri" w:hAnsi="Calibri" w:cs="Arial"/>
          <w:sz w:val="24"/>
          <w:szCs w:val="24"/>
        </w:rPr>
        <w:t xml:space="preserve"> </w:t>
      </w:r>
      <w:r w:rsidRPr="00F07975">
        <w:rPr>
          <w:rFonts w:ascii="Calibri" w:hAnsi="Calibri" w:cs="Arial"/>
          <w:sz w:val="24"/>
          <w:szCs w:val="24"/>
        </w:rPr>
        <w:t>in</w:t>
      </w:r>
      <w:r w:rsidR="00027193" w:rsidRPr="00F07975">
        <w:rPr>
          <w:rFonts w:ascii="Calibri" w:hAnsi="Calibri" w:cs="Arial"/>
          <w:sz w:val="24"/>
          <w:szCs w:val="24"/>
        </w:rPr>
        <w:t xml:space="preserve"> </w:t>
      </w:r>
      <w:r w:rsidRPr="00F07975">
        <w:rPr>
          <w:rFonts w:ascii="Calibri" w:hAnsi="Calibri" w:cs="Arial"/>
          <w:sz w:val="24"/>
          <w:szCs w:val="24"/>
        </w:rPr>
        <w:t>published</w:t>
      </w:r>
      <w:r w:rsidR="00027193" w:rsidRPr="00F07975">
        <w:rPr>
          <w:rFonts w:ascii="Calibri" w:hAnsi="Calibri" w:cs="Arial"/>
          <w:sz w:val="24"/>
          <w:szCs w:val="24"/>
        </w:rPr>
        <w:t xml:space="preserve"> </w:t>
      </w:r>
      <w:r w:rsidRPr="00F07975">
        <w:rPr>
          <w:rFonts w:ascii="Calibri" w:hAnsi="Calibri" w:cs="Arial"/>
          <w:sz w:val="24"/>
          <w:szCs w:val="24"/>
        </w:rPr>
        <w:t>proceedings</w:t>
      </w:r>
      <w:r w:rsidR="00586305" w:rsidRPr="00F07975">
        <w:rPr>
          <w:rFonts w:ascii="Calibri" w:hAnsi="Calibri" w:cs="Arial"/>
          <w:sz w:val="24"/>
          <w:szCs w:val="24"/>
        </w:rPr>
        <w:t xml:space="preserve">, </w:t>
      </w:r>
      <w:r w:rsidRPr="00F07975">
        <w:rPr>
          <w:rFonts w:ascii="Calibri" w:hAnsi="Calibri" w:cs="Arial"/>
          <w:sz w:val="24"/>
          <w:szCs w:val="24"/>
        </w:rPr>
        <w:t>poster</w:t>
      </w:r>
      <w:r w:rsidR="00027193" w:rsidRPr="00F07975">
        <w:rPr>
          <w:rFonts w:ascii="Calibri" w:hAnsi="Calibri" w:cs="Arial"/>
          <w:sz w:val="24"/>
          <w:szCs w:val="24"/>
        </w:rPr>
        <w:t xml:space="preserve"> </w:t>
      </w:r>
      <w:r w:rsidRPr="00F07975">
        <w:rPr>
          <w:rFonts w:ascii="Calibri" w:hAnsi="Calibri" w:cs="Arial"/>
          <w:sz w:val="24"/>
          <w:szCs w:val="24"/>
        </w:rPr>
        <w:t>presentation</w:t>
      </w:r>
      <w:r w:rsidR="00586305" w:rsidRPr="00F07975">
        <w:rPr>
          <w:rFonts w:ascii="Calibri" w:hAnsi="Calibri" w:cs="Arial"/>
          <w:sz w:val="24"/>
          <w:szCs w:val="24"/>
        </w:rPr>
        <w:t xml:space="preserve">, </w:t>
      </w:r>
      <w:r w:rsidRPr="00F07975">
        <w:rPr>
          <w:rFonts w:ascii="Calibri" w:hAnsi="Calibri" w:cs="Arial"/>
          <w:sz w:val="24"/>
          <w:szCs w:val="24"/>
        </w:rPr>
        <w:t>oral</w:t>
      </w:r>
      <w:r w:rsidR="00027193" w:rsidRPr="00F07975">
        <w:rPr>
          <w:rFonts w:ascii="Calibri" w:hAnsi="Calibri" w:cs="Arial"/>
          <w:sz w:val="24"/>
          <w:szCs w:val="24"/>
        </w:rPr>
        <w:t xml:space="preserve"> </w:t>
      </w:r>
      <w:r w:rsidRPr="00F07975">
        <w:rPr>
          <w:rFonts w:ascii="Calibri" w:hAnsi="Calibri" w:cs="Arial"/>
          <w:sz w:val="24"/>
          <w:szCs w:val="24"/>
        </w:rPr>
        <w:t>presentation</w:t>
      </w:r>
      <w:r w:rsidR="00586305" w:rsidRPr="00F07975">
        <w:rPr>
          <w:rFonts w:ascii="Calibri" w:hAnsi="Calibri" w:cs="Arial"/>
          <w:sz w:val="24"/>
          <w:szCs w:val="24"/>
        </w:rPr>
        <w:t xml:space="preserve">, </w:t>
      </w:r>
      <w:r w:rsidRPr="00F07975">
        <w:rPr>
          <w:rFonts w:ascii="Calibri" w:hAnsi="Calibri" w:cs="Arial"/>
          <w:sz w:val="24"/>
          <w:szCs w:val="24"/>
        </w:rPr>
        <w:t xml:space="preserve">other </w:t>
      </w:r>
    </w:p>
    <w:p w14:paraId="4E03AD7E" w14:textId="77777777" w:rsidR="00BF1027" w:rsidRPr="00F07975" w:rsidRDefault="00BF1027" w:rsidP="00BF1027">
      <w:pPr>
        <w:pStyle w:val="NormalWeb"/>
        <w:numPr>
          <w:ilvl w:val="0"/>
          <w:numId w:val="12"/>
        </w:numPr>
        <w:rPr>
          <w:rFonts w:ascii="Calibri" w:hAnsi="Calibri"/>
          <w:sz w:val="24"/>
          <w:szCs w:val="24"/>
        </w:rPr>
      </w:pPr>
      <w:r w:rsidRPr="00F07975">
        <w:rPr>
          <w:rFonts w:ascii="Calibri" w:hAnsi="Calibri" w:cs="Arial"/>
          <w:sz w:val="24"/>
          <w:szCs w:val="24"/>
        </w:rPr>
        <w:t xml:space="preserve">Confidential Report for External Body </w:t>
      </w:r>
    </w:p>
    <w:p w14:paraId="7E2393DC" w14:textId="77777777" w:rsidR="00BF1027" w:rsidRPr="00F07975" w:rsidRDefault="00BF1027" w:rsidP="00BF1027">
      <w:pPr>
        <w:pStyle w:val="NormalWeb"/>
        <w:numPr>
          <w:ilvl w:val="0"/>
          <w:numId w:val="12"/>
        </w:numPr>
        <w:rPr>
          <w:rFonts w:ascii="Calibri" w:hAnsi="Calibri"/>
          <w:sz w:val="24"/>
          <w:szCs w:val="24"/>
        </w:rPr>
      </w:pPr>
      <w:r w:rsidRPr="00F07975">
        <w:rPr>
          <w:rFonts w:ascii="Calibri" w:hAnsi="Calibri" w:cs="Arial"/>
          <w:sz w:val="24"/>
          <w:szCs w:val="24"/>
        </w:rPr>
        <w:t xml:space="preserve">Discussion Paper </w:t>
      </w:r>
    </w:p>
    <w:p w14:paraId="35EC5E00" w14:textId="77777777" w:rsidR="00BF1027" w:rsidRPr="00F07975" w:rsidRDefault="00BF1027" w:rsidP="00BF1027">
      <w:pPr>
        <w:pStyle w:val="NormalWeb"/>
        <w:numPr>
          <w:ilvl w:val="0"/>
          <w:numId w:val="12"/>
        </w:numPr>
        <w:rPr>
          <w:rFonts w:ascii="Calibri" w:hAnsi="Calibri"/>
          <w:sz w:val="24"/>
          <w:szCs w:val="24"/>
        </w:rPr>
      </w:pPr>
      <w:r w:rsidRPr="00F07975">
        <w:rPr>
          <w:rFonts w:ascii="Calibri" w:hAnsi="Calibri" w:cs="Arial"/>
          <w:sz w:val="24"/>
          <w:szCs w:val="24"/>
        </w:rPr>
        <w:t xml:space="preserve">Design Output </w:t>
      </w:r>
    </w:p>
    <w:p w14:paraId="47DF023D" w14:textId="77777777" w:rsidR="00BF1027" w:rsidRPr="00F07975" w:rsidRDefault="00BF1027" w:rsidP="00BF1027">
      <w:pPr>
        <w:pStyle w:val="NormalWeb"/>
        <w:numPr>
          <w:ilvl w:val="0"/>
          <w:numId w:val="12"/>
        </w:numPr>
        <w:rPr>
          <w:rFonts w:ascii="Calibri" w:hAnsi="Calibri"/>
          <w:sz w:val="24"/>
          <w:szCs w:val="24"/>
        </w:rPr>
      </w:pPr>
      <w:r w:rsidRPr="00F07975">
        <w:rPr>
          <w:rFonts w:ascii="Calibri" w:hAnsi="Calibri" w:cs="Arial"/>
          <w:sz w:val="24"/>
          <w:szCs w:val="24"/>
        </w:rPr>
        <w:t xml:space="preserve">Edited Book </w:t>
      </w:r>
    </w:p>
    <w:p w14:paraId="5165A8A3" w14:textId="77777777" w:rsidR="00BF1027" w:rsidRPr="00F07975" w:rsidRDefault="00BF1027" w:rsidP="00BF1027">
      <w:pPr>
        <w:pStyle w:val="NormalWeb"/>
        <w:numPr>
          <w:ilvl w:val="0"/>
          <w:numId w:val="12"/>
        </w:numPr>
        <w:rPr>
          <w:rFonts w:ascii="Calibri" w:hAnsi="Calibri"/>
          <w:sz w:val="24"/>
          <w:szCs w:val="24"/>
        </w:rPr>
      </w:pPr>
      <w:r w:rsidRPr="00F07975">
        <w:rPr>
          <w:rFonts w:ascii="Calibri" w:hAnsi="Calibri" w:cs="Arial"/>
          <w:sz w:val="24"/>
          <w:szCs w:val="24"/>
        </w:rPr>
        <w:t xml:space="preserve">Exhibition </w:t>
      </w:r>
    </w:p>
    <w:p w14:paraId="4403642F" w14:textId="77777777" w:rsidR="00BF1027" w:rsidRPr="00F07975" w:rsidRDefault="00BF1027" w:rsidP="00BF1027">
      <w:pPr>
        <w:pStyle w:val="NormalWeb"/>
        <w:numPr>
          <w:ilvl w:val="0"/>
          <w:numId w:val="12"/>
        </w:numPr>
        <w:rPr>
          <w:rFonts w:ascii="Calibri" w:hAnsi="Calibri"/>
          <w:sz w:val="24"/>
          <w:szCs w:val="24"/>
        </w:rPr>
      </w:pPr>
      <w:r w:rsidRPr="00F07975">
        <w:rPr>
          <w:rFonts w:ascii="Calibri" w:hAnsi="Calibri" w:cs="Arial"/>
          <w:sz w:val="24"/>
          <w:szCs w:val="24"/>
        </w:rPr>
        <w:t xml:space="preserve">Film/Video </w:t>
      </w:r>
    </w:p>
    <w:p w14:paraId="5127394A" w14:textId="51DB0833" w:rsidR="00BF1027" w:rsidRPr="00F07975" w:rsidRDefault="00BF1027" w:rsidP="00BF1027">
      <w:pPr>
        <w:pStyle w:val="NormalWeb"/>
        <w:numPr>
          <w:ilvl w:val="0"/>
          <w:numId w:val="12"/>
        </w:numPr>
        <w:rPr>
          <w:rFonts w:ascii="Calibri" w:hAnsi="Calibri"/>
          <w:sz w:val="24"/>
          <w:szCs w:val="24"/>
        </w:rPr>
      </w:pPr>
      <w:r w:rsidRPr="00F07975">
        <w:rPr>
          <w:rFonts w:ascii="Calibri" w:hAnsi="Calibri" w:cs="Arial"/>
          <w:sz w:val="24"/>
          <w:szCs w:val="24"/>
        </w:rPr>
        <w:t>Intellectual Property (e</w:t>
      </w:r>
      <w:r w:rsidR="00F07975">
        <w:rPr>
          <w:rFonts w:ascii="Calibri" w:hAnsi="Calibri" w:cs="Arial"/>
          <w:sz w:val="24"/>
          <w:szCs w:val="24"/>
        </w:rPr>
        <w:t>.</w:t>
      </w:r>
      <w:r w:rsidRPr="00F07975">
        <w:rPr>
          <w:rFonts w:ascii="Calibri" w:hAnsi="Calibri" w:cs="Arial"/>
          <w:sz w:val="24"/>
          <w:szCs w:val="24"/>
        </w:rPr>
        <w:t xml:space="preserve">g. patent, trademark) </w:t>
      </w:r>
    </w:p>
    <w:p w14:paraId="68CD9A08" w14:textId="77777777" w:rsidR="00BF1027" w:rsidRPr="00F07975" w:rsidRDefault="00BF1027" w:rsidP="00BF1027">
      <w:pPr>
        <w:pStyle w:val="NormalWeb"/>
        <w:numPr>
          <w:ilvl w:val="0"/>
          <w:numId w:val="12"/>
        </w:numPr>
        <w:rPr>
          <w:rFonts w:ascii="Calibri" w:hAnsi="Calibri"/>
          <w:sz w:val="24"/>
          <w:szCs w:val="24"/>
        </w:rPr>
      </w:pPr>
      <w:r w:rsidRPr="00F07975">
        <w:rPr>
          <w:rFonts w:ascii="Calibri" w:hAnsi="Calibri" w:cs="Arial"/>
          <w:sz w:val="24"/>
          <w:szCs w:val="24"/>
        </w:rPr>
        <w:t xml:space="preserve">Journal Article </w:t>
      </w:r>
    </w:p>
    <w:p w14:paraId="329B100E" w14:textId="77777777" w:rsidR="00BF1027" w:rsidRPr="00F07975" w:rsidRDefault="00BF1027" w:rsidP="00BF1027">
      <w:pPr>
        <w:pStyle w:val="NormalWeb"/>
        <w:numPr>
          <w:ilvl w:val="0"/>
          <w:numId w:val="12"/>
        </w:numPr>
        <w:rPr>
          <w:rFonts w:ascii="Calibri" w:hAnsi="Calibri"/>
          <w:sz w:val="24"/>
          <w:szCs w:val="24"/>
        </w:rPr>
      </w:pPr>
      <w:r w:rsidRPr="00F07975">
        <w:rPr>
          <w:rFonts w:ascii="Calibri" w:hAnsi="Calibri" w:cs="Arial"/>
          <w:sz w:val="24"/>
          <w:szCs w:val="24"/>
        </w:rPr>
        <w:t xml:space="preserve">Literary translations, where these contain significant editorial work in the nature of research </w:t>
      </w:r>
    </w:p>
    <w:p w14:paraId="01C3B930" w14:textId="77777777" w:rsidR="00BF1027" w:rsidRPr="00F07975" w:rsidRDefault="00BF1027" w:rsidP="00BF1027">
      <w:pPr>
        <w:pStyle w:val="NormalWeb"/>
        <w:numPr>
          <w:ilvl w:val="0"/>
          <w:numId w:val="12"/>
        </w:numPr>
        <w:rPr>
          <w:rFonts w:ascii="Calibri" w:hAnsi="Calibri"/>
          <w:sz w:val="24"/>
          <w:szCs w:val="24"/>
        </w:rPr>
      </w:pPr>
      <w:r w:rsidRPr="00F07975">
        <w:rPr>
          <w:rFonts w:ascii="Calibri" w:hAnsi="Calibri" w:cs="Arial"/>
          <w:sz w:val="24"/>
          <w:szCs w:val="24"/>
        </w:rPr>
        <w:t xml:space="preserve">Monograph </w:t>
      </w:r>
    </w:p>
    <w:p w14:paraId="4CA42095" w14:textId="77777777" w:rsidR="00BF1027" w:rsidRPr="00F07975" w:rsidRDefault="00BF1027" w:rsidP="00BF1027">
      <w:pPr>
        <w:pStyle w:val="NormalWeb"/>
        <w:numPr>
          <w:ilvl w:val="0"/>
          <w:numId w:val="12"/>
        </w:numPr>
        <w:rPr>
          <w:rFonts w:ascii="Calibri" w:hAnsi="Calibri"/>
          <w:sz w:val="24"/>
          <w:szCs w:val="24"/>
        </w:rPr>
      </w:pPr>
      <w:r w:rsidRPr="00F07975">
        <w:rPr>
          <w:rFonts w:ascii="Calibri" w:hAnsi="Calibri" w:cs="Arial"/>
          <w:sz w:val="24"/>
          <w:szCs w:val="24"/>
        </w:rPr>
        <w:t xml:space="preserve">Oral Presentation </w:t>
      </w:r>
    </w:p>
    <w:p w14:paraId="4F82CC2C" w14:textId="77777777" w:rsidR="00BF1027" w:rsidRPr="00F07975" w:rsidRDefault="00BF1027" w:rsidP="00BF1027">
      <w:pPr>
        <w:pStyle w:val="NormalWeb"/>
        <w:numPr>
          <w:ilvl w:val="0"/>
          <w:numId w:val="12"/>
        </w:numPr>
        <w:rPr>
          <w:rFonts w:ascii="Calibri" w:hAnsi="Calibri"/>
          <w:sz w:val="24"/>
          <w:szCs w:val="24"/>
        </w:rPr>
      </w:pPr>
      <w:r w:rsidRPr="00F07975">
        <w:rPr>
          <w:rFonts w:ascii="Calibri" w:hAnsi="Calibri" w:cs="Arial"/>
          <w:sz w:val="24"/>
          <w:szCs w:val="24"/>
        </w:rPr>
        <w:t xml:space="preserve">Performance </w:t>
      </w:r>
    </w:p>
    <w:p w14:paraId="67DF8EDF" w14:textId="77777777" w:rsidR="00BF1027" w:rsidRPr="00F07975" w:rsidRDefault="00BF1027" w:rsidP="00BF1027">
      <w:pPr>
        <w:pStyle w:val="NormalWeb"/>
        <w:numPr>
          <w:ilvl w:val="0"/>
          <w:numId w:val="12"/>
        </w:numPr>
        <w:rPr>
          <w:rFonts w:ascii="Calibri" w:hAnsi="Calibri"/>
          <w:sz w:val="24"/>
          <w:szCs w:val="24"/>
        </w:rPr>
      </w:pPr>
      <w:r w:rsidRPr="00F07975">
        <w:rPr>
          <w:rFonts w:ascii="Calibri" w:hAnsi="Calibri" w:cs="Arial"/>
          <w:sz w:val="24"/>
          <w:szCs w:val="24"/>
        </w:rPr>
        <w:t xml:space="preserve">Scholarly Edition </w:t>
      </w:r>
    </w:p>
    <w:p w14:paraId="0678E784" w14:textId="77777777" w:rsidR="00BF1027" w:rsidRPr="00F07975" w:rsidRDefault="00BF1027" w:rsidP="00BF1027">
      <w:pPr>
        <w:pStyle w:val="NormalWeb"/>
        <w:numPr>
          <w:ilvl w:val="0"/>
          <w:numId w:val="12"/>
        </w:numPr>
        <w:rPr>
          <w:rFonts w:ascii="Calibri" w:hAnsi="Calibri"/>
          <w:sz w:val="24"/>
          <w:szCs w:val="24"/>
        </w:rPr>
      </w:pPr>
      <w:r w:rsidRPr="00F07975">
        <w:rPr>
          <w:rFonts w:ascii="Calibri" w:hAnsi="Calibri" w:cs="Arial"/>
          <w:sz w:val="24"/>
          <w:szCs w:val="24"/>
        </w:rPr>
        <w:t xml:space="preserve">Software </w:t>
      </w:r>
    </w:p>
    <w:p w14:paraId="67567902" w14:textId="05AC9C11" w:rsidR="00BF1027" w:rsidRPr="00F07975" w:rsidRDefault="00027193" w:rsidP="00BF1027">
      <w:pPr>
        <w:pStyle w:val="NormalWeb"/>
        <w:numPr>
          <w:ilvl w:val="0"/>
          <w:numId w:val="12"/>
        </w:numPr>
        <w:rPr>
          <w:rFonts w:ascii="Calibri" w:hAnsi="Calibri"/>
          <w:sz w:val="24"/>
          <w:szCs w:val="24"/>
        </w:rPr>
      </w:pPr>
      <w:r w:rsidRPr="00F07975">
        <w:rPr>
          <w:rFonts w:ascii="Calibri" w:hAnsi="Calibri" w:cs="Arial"/>
          <w:sz w:val="24"/>
          <w:szCs w:val="24"/>
        </w:rPr>
        <w:t>T</w:t>
      </w:r>
      <w:r w:rsidR="00BF1027" w:rsidRPr="00F07975">
        <w:rPr>
          <w:rFonts w:ascii="Calibri" w:hAnsi="Calibri" w:cs="Arial"/>
          <w:sz w:val="24"/>
          <w:szCs w:val="24"/>
        </w:rPr>
        <w:t xml:space="preserve">echnical Report </w:t>
      </w:r>
    </w:p>
    <w:p w14:paraId="7B6D3B8F" w14:textId="77777777" w:rsidR="00BF1027" w:rsidRPr="00F07975" w:rsidRDefault="00BF1027" w:rsidP="00BF1027">
      <w:pPr>
        <w:pStyle w:val="NormalWeb"/>
        <w:numPr>
          <w:ilvl w:val="0"/>
          <w:numId w:val="12"/>
        </w:numPr>
        <w:rPr>
          <w:rFonts w:ascii="Calibri" w:hAnsi="Calibri"/>
          <w:sz w:val="24"/>
          <w:szCs w:val="24"/>
        </w:rPr>
      </w:pPr>
      <w:r w:rsidRPr="00F07975">
        <w:rPr>
          <w:rFonts w:ascii="Calibri" w:hAnsi="Calibri" w:cs="Arial"/>
          <w:sz w:val="24"/>
          <w:szCs w:val="24"/>
        </w:rPr>
        <w:t xml:space="preserve">Working Paper </w:t>
      </w:r>
    </w:p>
    <w:p w14:paraId="2892C421" w14:textId="3FAD83D4" w:rsidR="00BF1027" w:rsidRPr="00F07975" w:rsidRDefault="00BF1027" w:rsidP="00BF1027">
      <w:pPr>
        <w:pStyle w:val="NormalWeb"/>
        <w:numPr>
          <w:ilvl w:val="0"/>
          <w:numId w:val="12"/>
        </w:numPr>
        <w:rPr>
          <w:rFonts w:ascii="Calibri" w:hAnsi="Calibri"/>
          <w:sz w:val="24"/>
          <w:szCs w:val="24"/>
        </w:rPr>
      </w:pPr>
      <w:r w:rsidRPr="00F07975">
        <w:rPr>
          <w:rFonts w:ascii="Calibri" w:hAnsi="Calibri" w:cs="Arial"/>
          <w:sz w:val="24"/>
          <w:szCs w:val="24"/>
        </w:rPr>
        <w:lastRenderedPageBreak/>
        <w:t>Other Form of Assessable Output (including but not limited to book reviews, magazine articles, new materials, structu</w:t>
      </w:r>
      <w:r w:rsidR="00586305" w:rsidRPr="00F07975">
        <w:rPr>
          <w:rFonts w:ascii="Calibri" w:hAnsi="Calibri" w:cs="Arial"/>
          <w:sz w:val="24"/>
          <w:szCs w:val="24"/>
        </w:rPr>
        <w:t>res, devices, images, products</w:t>
      </w:r>
      <w:r w:rsidRPr="00F07975">
        <w:rPr>
          <w:rFonts w:ascii="Calibri" w:hAnsi="Calibri" w:cs="Arial"/>
          <w:sz w:val="24"/>
          <w:szCs w:val="24"/>
        </w:rPr>
        <w:t xml:space="preserve">, and explanatory texts). </w:t>
      </w:r>
    </w:p>
    <w:p w14:paraId="705FE5AC" w14:textId="47947038" w:rsidR="00BF1027" w:rsidRPr="00F07975" w:rsidRDefault="00BF1027" w:rsidP="00BF1027">
      <w:pPr>
        <w:pStyle w:val="NormalWeb"/>
        <w:rPr>
          <w:rFonts w:ascii="Calibri" w:hAnsi="Calibri"/>
          <w:color w:val="548DD4" w:themeColor="text2" w:themeTint="99"/>
          <w:sz w:val="24"/>
          <w:szCs w:val="24"/>
        </w:rPr>
      </w:pPr>
      <w:r w:rsidRPr="00F07975">
        <w:rPr>
          <w:rFonts w:ascii="Calibri" w:hAnsi="Calibri" w:cs="Arial"/>
          <w:b/>
          <w:bCs/>
          <w:color w:val="548DD4" w:themeColor="text2" w:themeTint="99"/>
          <w:sz w:val="24"/>
          <w:szCs w:val="24"/>
        </w:rPr>
        <w:t xml:space="preserve">Research outputs can be classified under their type </w:t>
      </w:r>
    </w:p>
    <w:p w14:paraId="29FAF24B" w14:textId="77777777" w:rsidR="00BF1027" w:rsidRPr="00F07975" w:rsidRDefault="00BF1027" w:rsidP="00BF1027">
      <w:pPr>
        <w:pStyle w:val="NormalWeb"/>
        <w:rPr>
          <w:rFonts w:ascii="Calibri" w:hAnsi="Calibri"/>
          <w:sz w:val="24"/>
          <w:szCs w:val="24"/>
        </w:rPr>
      </w:pPr>
      <w:r w:rsidRPr="00F07975">
        <w:rPr>
          <w:rFonts w:ascii="Calibri" w:hAnsi="Calibri" w:cs="Arial"/>
          <w:sz w:val="24"/>
          <w:szCs w:val="24"/>
        </w:rPr>
        <w:t xml:space="preserve">Research outputs include: </w:t>
      </w:r>
    </w:p>
    <w:p w14:paraId="1B2DF600" w14:textId="77777777" w:rsidR="00BF1027" w:rsidRPr="00F07975" w:rsidRDefault="00BF1027" w:rsidP="00BF1027">
      <w:pPr>
        <w:pStyle w:val="NormalWeb"/>
        <w:numPr>
          <w:ilvl w:val="0"/>
          <w:numId w:val="13"/>
        </w:numPr>
        <w:rPr>
          <w:rFonts w:ascii="Calibri" w:hAnsi="Calibri"/>
          <w:sz w:val="24"/>
          <w:szCs w:val="24"/>
        </w:rPr>
      </w:pPr>
      <w:r w:rsidRPr="00F07975">
        <w:rPr>
          <w:rFonts w:ascii="Calibri" w:hAnsi="Calibri" w:cs="Arial"/>
          <w:sz w:val="24"/>
          <w:szCs w:val="24"/>
        </w:rPr>
        <w:t xml:space="preserve">Published academic work (such as books, journal articles, conference proceedings, and Masters or Doctoral theses) </w:t>
      </w:r>
    </w:p>
    <w:p w14:paraId="4D430DCE" w14:textId="77777777" w:rsidR="00BF1027" w:rsidRPr="00F07975" w:rsidRDefault="00BF1027" w:rsidP="00BF1027">
      <w:pPr>
        <w:pStyle w:val="NormalWeb"/>
        <w:numPr>
          <w:ilvl w:val="0"/>
          <w:numId w:val="13"/>
        </w:numPr>
        <w:rPr>
          <w:rFonts w:ascii="Calibri" w:hAnsi="Calibri"/>
          <w:sz w:val="24"/>
          <w:szCs w:val="24"/>
        </w:rPr>
      </w:pPr>
      <w:r w:rsidRPr="00F07975">
        <w:rPr>
          <w:rFonts w:ascii="Calibri" w:hAnsi="Calibri" w:cs="Arial"/>
          <w:sz w:val="24"/>
          <w:szCs w:val="24"/>
        </w:rPr>
        <w:t xml:space="preserve">Work presented in non-print media (such as films, videos and recordings) </w:t>
      </w:r>
    </w:p>
    <w:p w14:paraId="53F01305" w14:textId="37296F2C" w:rsidR="00BF1027" w:rsidRPr="00F07975" w:rsidRDefault="00BF1027" w:rsidP="00027193">
      <w:pPr>
        <w:pStyle w:val="NormalWeb"/>
        <w:numPr>
          <w:ilvl w:val="0"/>
          <w:numId w:val="13"/>
        </w:numPr>
        <w:rPr>
          <w:rFonts w:ascii="Calibri" w:hAnsi="Calibri"/>
          <w:sz w:val="24"/>
          <w:szCs w:val="24"/>
        </w:rPr>
      </w:pPr>
      <w:r w:rsidRPr="00F07975">
        <w:rPr>
          <w:rFonts w:ascii="Calibri" w:hAnsi="Calibri" w:cs="Arial"/>
          <w:sz w:val="24"/>
          <w:szCs w:val="24"/>
        </w:rPr>
        <w:t xml:space="preserve">Other types of outputs (such as intellectual property, materials, products, performances and exhibitions). </w:t>
      </w:r>
    </w:p>
    <w:p w14:paraId="78F57C91" w14:textId="77777777" w:rsidR="00027193" w:rsidRPr="00F07975" w:rsidRDefault="00027193" w:rsidP="00027193">
      <w:pPr>
        <w:pStyle w:val="NormalWeb"/>
        <w:rPr>
          <w:rFonts w:ascii="Calibri" w:hAnsi="Calibri"/>
          <w:color w:val="548DD4" w:themeColor="text2" w:themeTint="99"/>
          <w:sz w:val="24"/>
          <w:szCs w:val="24"/>
        </w:rPr>
      </w:pPr>
      <w:r w:rsidRPr="00F07975">
        <w:rPr>
          <w:rFonts w:ascii="Calibri" w:hAnsi="Calibri" w:cs="Arial"/>
          <w:b/>
          <w:bCs/>
          <w:color w:val="548DD4" w:themeColor="text2" w:themeTint="99"/>
          <w:sz w:val="24"/>
          <w:szCs w:val="24"/>
        </w:rPr>
        <w:t xml:space="preserve">What is Peer Esteem? </w:t>
      </w:r>
    </w:p>
    <w:p w14:paraId="4D1F81EB" w14:textId="2F0E5F64" w:rsidR="00027193" w:rsidRPr="00F07975" w:rsidRDefault="00027193" w:rsidP="00027193">
      <w:pPr>
        <w:pStyle w:val="NormalWeb"/>
        <w:rPr>
          <w:rFonts w:ascii="Calibri" w:hAnsi="Calibri"/>
          <w:sz w:val="24"/>
          <w:szCs w:val="24"/>
        </w:rPr>
      </w:pPr>
      <w:r w:rsidRPr="00F07975">
        <w:rPr>
          <w:rFonts w:ascii="Calibri" w:hAnsi="Calibri" w:cs="Arial"/>
          <w:sz w:val="24"/>
          <w:szCs w:val="24"/>
        </w:rPr>
        <w:t xml:space="preserve">In the </w:t>
      </w:r>
      <w:proofErr w:type="spellStart"/>
      <w:r w:rsidRPr="00F07975">
        <w:rPr>
          <w:rFonts w:ascii="Calibri" w:hAnsi="Calibri" w:cs="Arial"/>
          <w:sz w:val="24"/>
          <w:szCs w:val="24"/>
        </w:rPr>
        <w:t>FoHSED</w:t>
      </w:r>
      <w:proofErr w:type="spellEnd"/>
      <w:r w:rsidRPr="00F07975">
        <w:rPr>
          <w:rFonts w:ascii="Calibri" w:hAnsi="Calibri" w:cs="Arial"/>
          <w:sz w:val="24"/>
          <w:szCs w:val="24"/>
        </w:rPr>
        <w:t xml:space="preserve"> Research Activity Report, peer esteem is used as an indicator of the quality of the academic’s research. </w:t>
      </w:r>
      <w:proofErr w:type="gramStart"/>
      <w:r w:rsidRPr="00F07975">
        <w:rPr>
          <w:rFonts w:ascii="Calibri" w:hAnsi="Calibri" w:cs="Arial"/>
          <w:sz w:val="24"/>
          <w:szCs w:val="24"/>
        </w:rPr>
        <w:t>It is concerned with the recognition of the academic’s research by their peers</w:t>
      </w:r>
      <w:proofErr w:type="gramEnd"/>
      <w:r w:rsidRPr="00F07975">
        <w:rPr>
          <w:rFonts w:ascii="Calibri" w:hAnsi="Calibri" w:cs="Arial"/>
          <w:sz w:val="24"/>
          <w:szCs w:val="24"/>
        </w:rPr>
        <w:t xml:space="preserve"> (rather than esteem for the academic’s other activities within TRU, their subject area, or the academic community). </w:t>
      </w:r>
    </w:p>
    <w:p w14:paraId="4CC7FBEC" w14:textId="77777777" w:rsidR="00027193" w:rsidRPr="00F07975" w:rsidRDefault="00027193" w:rsidP="003C57CB">
      <w:pPr>
        <w:pStyle w:val="NormalWeb"/>
        <w:jc w:val="both"/>
        <w:rPr>
          <w:rFonts w:ascii="Calibri" w:hAnsi="Calibri"/>
          <w:sz w:val="24"/>
          <w:szCs w:val="24"/>
        </w:rPr>
      </w:pPr>
      <w:r w:rsidRPr="00F07975">
        <w:rPr>
          <w:rFonts w:ascii="Calibri" w:hAnsi="Calibri" w:cs="Arial"/>
          <w:sz w:val="24"/>
          <w:szCs w:val="24"/>
        </w:rPr>
        <w:t xml:space="preserve">Indicators of peer esteem include: </w:t>
      </w:r>
    </w:p>
    <w:p w14:paraId="2F1867A0" w14:textId="77777777" w:rsidR="00027193" w:rsidRPr="00F07975" w:rsidRDefault="00027193" w:rsidP="003C57CB">
      <w:pPr>
        <w:pStyle w:val="NormalWeb"/>
        <w:numPr>
          <w:ilvl w:val="0"/>
          <w:numId w:val="16"/>
        </w:numPr>
        <w:jc w:val="both"/>
        <w:rPr>
          <w:rFonts w:ascii="Calibri" w:hAnsi="Calibri"/>
          <w:sz w:val="24"/>
          <w:szCs w:val="24"/>
        </w:rPr>
      </w:pPr>
      <w:r w:rsidRPr="00F07975">
        <w:rPr>
          <w:rFonts w:ascii="Calibri" w:hAnsi="Calibri" w:cs="Arial"/>
          <w:sz w:val="24"/>
          <w:szCs w:val="24"/>
        </w:rPr>
        <w:t xml:space="preserve">Research-related fellowships, prizes, awards, invitations to share research knowledge at academic and end-user conferences and events </w:t>
      </w:r>
    </w:p>
    <w:p w14:paraId="564C2543" w14:textId="4EA585F8" w:rsidR="00027193" w:rsidRPr="00F07975" w:rsidRDefault="00027193" w:rsidP="003C57CB">
      <w:pPr>
        <w:pStyle w:val="NormalWeb"/>
        <w:numPr>
          <w:ilvl w:val="0"/>
          <w:numId w:val="16"/>
        </w:numPr>
        <w:jc w:val="both"/>
        <w:rPr>
          <w:rFonts w:ascii="Calibri" w:hAnsi="Calibri"/>
          <w:sz w:val="24"/>
          <w:szCs w:val="24"/>
        </w:rPr>
      </w:pPr>
      <w:r w:rsidRPr="00F07975">
        <w:rPr>
          <w:rFonts w:ascii="Calibri" w:hAnsi="Calibri" w:cs="Arial"/>
          <w:sz w:val="24"/>
          <w:szCs w:val="24"/>
        </w:rPr>
        <w:t xml:space="preserve">The </w:t>
      </w:r>
      <w:r w:rsidR="00586305" w:rsidRPr="00F07975">
        <w:rPr>
          <w:rFonts w:ascii="Calibri" w:hAnsi="Calibri" w:cs="Arial"/>
          <w:sz w:val="24"/>
          <w:szCs w:val="24"/>
        </w:rPr>
        <w:t>academic’s</w:t>
      </w:r>
      <w:r w:rsidRPr="00F07975">
        <w:rPr>
          <w:rFonts w:ascii="Calibri" w:hAnsi="Calibri" w:cs="Arial"/>
          <w:sz w:val="24"/>
          <w:szCs w:val="24"/>
        </w:rPr>
        <w:t xml:space="preserve"> ability to attract graduate students or to sponsor students into higher-level research qualifications, positions or opportunities because of their research reputation </w:t>
      </w:r>
    </w:p>
    <w:p w14:paraId="423E67C3" w14:textId="73BCE08A" w:rsidR="00027193" w:rsidRPr="00F07975" w:rsidRDefault="00027193" w:rsidP="003C57CB">
      <w:pPr>
        <w:pStyle w:val="NormalWeb"/>
        <w:numPr>
          <w:ilvl w:val="0"/>
          <w:numId w:val="16"/>
        </w:numPr>
        <w:jc w:val="both"/>
        <w:rPr>
          <w:rFonts w:ascii="Calibri" w:hAnsi="Calibri"/>
          <w:sz w:val="24"/>
          <w:szCs w:val="24"/>
        </w:rPr>
      </w:pPr>
      <w:r w:rsidRPr="00F07975">
        <w:rPr>
          <w:rFonts w:ascii="Calibri" w:hAnsi="Calibri" w:cs="Arial"/>
          <w:sz w:val="24"/>
          <w:szCs w:val="24"/>
        </w:rPr>
        <w:t xml:space="preserve">Research-related citations and favourable review. In considering the former, please </w:t>
      </w:r>
      <w:r w:rsidRPr="00F07975">
        <w:rPr>
          <w:rFonts w:ascii="Calibri" w:hAnsi="Calibri" w:cs="Arial"/>
          <w:bCs/>
          <w:sz w:val="24"/>
          <w:szCs w:val="24"/>
        </w:rPr>
        <w:t xml:space="preserve">note </w:t>
      </w:r>
      <w:r w:rsidRPr="00F07975">
        <w:rPr>
          <w:rFonts w:ascii="Calibri" w:hAnsi="Calibri" w:cs="Arial"/>
          <w:sz w:val="24"/>
          <w:szCs w:val="24"/>
        </w:rPr>
        <w:t xml:space="preserve">that the number of citations is not necessarily an indication of high esteem. Some research work may be cited frequently because it is considered to be an example of poor research. Emphasis should be given to evidence of positive review and citation. </w:t>
      </w:r>
    </w:p>
    <w:p w14:paraId="6F1F774F" w14:textId="77777777" w:rsidR="00027193" w:rsidRPr="00F07975" w:rsidRDefault="00027193" w:rsidP="003C57CB">
      <w:pPr>
        <w:pStyle w:val="NormalWeb"/>
        <w:numPr>
          <w:ilvl w:val="0"/>
          <w:numId w:val="16"/>
        </w:numPr>
        <w:jc w:val="both"/>
        <w:rPr>
          <w:rFonts w:ascii="Calibri" w:hAnsi="Calibri"/>
          <w:sz w:val="24"/>
          <w:szCs w:val="24"/>
        </w:rPr>
      </w:pPr>
      <w:r w:rsidRPr="00F07975">
        <w:rPr>
          <w:rFonts w:ascii="Calibri" w:hAnsi="Calibri" w:cs="Arial"/>
          <w:sz w:val="24"/>
          <w:szCs w:val="24"/>
        </w:rPr>
        <w:t xml:space="preserve">Participation in editorial boards. </w:t>
      </w:r>
    </w:p>
    <w:p w14:paraId="2802A100" w14:textId="21C841FE" w:rsidR="00027193" w:rsidRPr="00F07975" w:rsidRDefault="00F72558" w:rsidP="003C57CB">
      <w:pPr>
        <w:pStyle w:val="NormalWeb"/>
        <w:jc w:val="both"/>
        <w:rPr>
          <w:rFonts w:ascii="Calibri" w:hAnsi="Calibri"/>
          <w:color w:val="548DD4" w:themeColor="text2" w:themeTint="99"/>
          <w:sz w:val="24"/>
          <w:szCs w:val="24"/>
        </w:rPr>
      </w:pPr>
      <w:r w:rsidRPr="00F07975">
        <w:rPr>
          <w:rFonts w:ascii="Calibri" w:hAnsi="Calibri" w:cs="Arial"/>
          <w:b/>
          <w:bCs/>
          <w:color w:val="548DD4" w:themeColor="text2" w:themeTint="99"/>
          <w:sz w:val="24"/>
          <w:szCs w:val="24"/>
        </w:rPr>
        <w:t>T</w:t>
      </w:r>
      <w:r w:rsidR="00027193" w:rsidRPr="00F07975">
        <w:rPr>
          <w:rFonts w:ascii="Calibri" w:hAnsi="Calibri" w:cs="Arial"/>
          <w:b/>
          <w:bCs/>
          <w:color w:val="548DD4" w:themeColor="text2" w:themeTint="99"/>
          <w:sz w:val="24"/>
          <w:szCs w:val="24"/>
        </w:rPr>
        <w:t xml:space="preserve">ypes </w:t>
      </w:r>
      <w:r w:rsidRPr="00F07975">
        <w:rPr>
          <w:rFonts w:ascii="Calibri" w:hAnsi="Calibri" w:cs="Arial"/>
          <w:b/>
          <w:bCs/>
          <w:color w:val="548DD4" w:themeColor="text2" w:themeTint="99"/>
          <w:sz w:val="24"/>
          <w:szCs w:val="24"/>
        </w:rPr>
        <w:t>of peer esteem</w:t>
      </w:r>
    </w:p>
    <w:p w14:paraId="07E737F9" w14:textId="7CBC235E" w:rsidR="00027193" w:rsidRPr="00F07975" w:rsidRDefault="00027193" w:rsidP="003C57CB">
      <w:pPr>
        <w:pStyle w:val="NormalWeb"/>
        <w:jc w:val="both"/>
        <w:rPr>
          <w:rFonts w:ascii="Calibri" w:hAnsi="Calibri"/>
          <w:sz w:val="24"/>
          <w:szCs w:val="24"/>
        </w:rPr>
      </w:pPr>
      <w:r w:rsidRPr="00F07975">
        <w:rPr>
          <w:rFonts w:ascii="Calibri" w:hAnsi="Calibri" w:cs="Arial"/>
          <w:sz w:val="24"/>
          <w:szCs w:val="24"/>
        </w:rPr>
        <w:t xml:space="preserve">Evidence of peer esteem </w:t>
      </w:r>
      <w:r w:rsidR="00CE4309" w:rsidRPr="00F07975">
        <w:rPr>
          <w:rFonts w:ascii="Calibri" w:hAnsi="Calibri" w:cs="Arial"/>
          <w:sz w:val="24"/>
          <w:szCs w:val="24"/>
        </w:rPr>
        <w:t>includes</w:t>
      </w:r>
      <w:r w:rsidRPr="00F07975">
        <w:rPr>
          <w:rFonts w:ascii="Calibri" w:hAnsi="Calibri" w:cs="Arial"/>
          <w:sz w:val="24"/>
          <w:szCs w:val="24"/>
        </w:rPr>
        <w:t xml:space="preserve">: </w:t>
      </w:r>
    </w:p>
    <w:p w14:paraId="4C5AFD0F" w14:textId="77777777" w:rsidR="00027193" w:rsidRPr="00F07975" w:rsidRDefault="00027193" w:rsidP="003C57CB">
      <w:pPr>
        <w:pStyle w:val="NormalWeb"/>
        <w:numPr>
          <w:ilvl w:val="0"/>
          <w:numId w:val="17"/>
        </w:numPr>
        <w:jc w:val="both"/>
        <w:rPr>
          <w:rFonts w:ascii="Calibri" w:hAnsi="Calibri"/>
          <w:sz w:val="24"/>
          <w:szCs w:val="24"/>
        </w:rPr>
      </w:pPr>
      <w:r w:rsidRPr="00F07975">
        <w:rPr>
          <w:rFonts w:ascii="Calibri" w:hAnsi="Calibri" w:cs="Arial"/>
          <w:sz w:val="24"/>
          <w:szCs w:val="24"/>
        </w:rPr>
        <w:t xml:space="preserve">Research-related fellowships, prizes and awards </w:t>
      </w:r>
    </w:p>
    <w:p w14:paraId="11EDD243" w14:textId="0E7F0517" w:rsidR="00027193" w:rsidRPr="00F07975" w:rsidRDefault="00027193" w:rsidP="003C57CB">
      <w:pPr>
        <w:pStyle w:val="NormalWeb"/>
        <w:numPr>
          <w:ilvl w:val="0"/>
          <w:numId w:val="17"/>
        </w:numPr>
        <w:jc w:val="both"/>
        <w:rPr>
          <w:rFonts w:ascii="Calibri" w:hAnsi="Calibri"/>
          <w:sz w:val="24"/>
          <w:szCs w:val="24"/>
        </w:rPr>
      </w:pPr>
      <w:r w:rsidRPr="00F07975">
        <w:rPr>
          <w:rFonts w:ascii="Calibri" w:hAnsi="Calibri" w:cs="Arial"/>
          <w:sz w:val="24"/>
          <w:szCs w:val="24"/>
        </w:rPr>
        <w:t xml:space="preserve">Fellows and/or restricted or elected membership of learned societies or academies </w:t>
      </w:r>
    </w:p>
    <w:p w14:paraId="6BA81932" w14:textId="77777777" w:rsidR="00027193" w:rsidRPr="00F07975" w:rsidRDefault="00027193" w:rsidP="003C57CB">
      <w:pPr>
        <w:pStyle w:val="NormalWeb"/>
        <w:numPr>
          <w:ilvl w:val="0"/>
          <w:numId w:val="17"/>
        </w:numPr>
        <w:jc w:val="both"/>
        <w:rPr>
          <w:rFonts w:ascii="Calibri" w:hAnsi="Calibri"/>
          <w:sz w:val="24"/>
          <w:szCs w:val="24"/>
        </w:rPr>
      </w:pPr>
      <w:r w:rsidRPr="00F07975">
        <w:rPr>
          <w:rFonts w:ascii="Calibri" w:hAnsi="Calibri" w:cs="Arial"/>
          <w:sz w:val="24"/>
          <w:szCs w:val="24"/>
        </w:rPr>
        <w:t>Participation in editorial boards and/or refereeing (</w:t>
      </w:r>
      <w:proofErr w:type="spellStart"/>
      <w:r w:rsidRPr="00F07975">
        <w:rPr>
          <w:rFonts w:ascii="Calibri" w:hAnsi="Calibri" w:cs="Arial"/>
          <w:sz w:val="24"/>
          <w:szCs w:val="24"/>
        </w:rPr>
        <w:t>eg</w:t>
      </w:r>
      <w:proofErr w:type="spellEnd"/>
      <w:r w:rsidRPr="00F07975">
        <w:rPr>
          <w:rFonts w:ascii="Calibri" w:hAnsi="Calibri" w:cs="Arial"/>
          <w:sz w:val="24"/>
          <w:szCs w:val="24"/>
        </w:rPr>
        <w:t xml:space="preserve">. for journals) </w:t>
      </w:r>
    </w:p>
    <w:p w14:paraId="2ADB9098" w14:textId="77777777" w:rsidR="00027193" w:rsidRPr="00F07975" w:rsidRDefault="00027193" w:rsidP="003C57CB">
      <w:pPr>
        <w:pStyle w:val="NormalWeb"/>
        <w:numPr>
          <w:ilvl w:val="0"/>
          <w:numId w:val="17"/>
        </w:numPr>
        <w:jc w:val="both"/>
        <w:rPr>
          <w:rFonts w:ascii="Calibri" w:hAnsi="Calibri"/>
          <w:sz w:val="24"/>
          <w:szCs w:val="24"/>
        </w:rPr>
      </w:pPr>
      <w:r w:rsidRPr="00F07975">
        <w:rPr>
          <w:rFonts w:ascii="Calibri" w:hAnsi="Calibri" w:cs="Arial"/>
          <w:sz w:val="24"/>
          <w:szCs w:val="24"/>
        </w:rPr>
        <w:t xml:space="preserve">Invitations to provide conference addresses or similar </w:t>
      </w:r>
    </w:p>
    <w:p w14:paraId="4446F3C1" w14:textId="77777777" w:rsidR="00027193" w:rsidRPr="00F07975" w:rsidRDefault="00027193" w:rsidP="003C57CB">
      <w:pPr>
        <w:pStyle w:val="NormalWeb"/>
        <w:numPr>
          <w:ilvl w:val="0"/>
          <w:numId w:val="17"/>
        </w:numPr>
        <w:jc w:val="both"/>
        <w:rPr>
          <w:rFonts w:ascii="Calibri" w:hAnsi="Calibri"/>
          <w:sz w:val="24"/>
          <w:szCs w:val="24"/>
        </w:rPr>
      </w:pPr>
      <w:r w:rsidRPr="00F07975">
        <w:rPr>
          <w:rFonts w:ascii="Calibri" w:hAnsi="Calibri" w:cs="Arial"/>
          <w:sz w:val="24"/>
          <w:szCs w:val="24"/>
        </w:rPr>
        <w:t xml:space="preserve">Favourable reviews and/or commendations </w:t>
      </w:r>
    </w:p>
    <w:p w14:paraId="71021976" w14:textId="77777777" w:rsidR="00027193" w:rsidRPr="00F07975" w:rsidRDefault="00027193" w:rsidP="003C57CB">
      <w:pPr>
        <w:pStyle w:val="NormalWeb"/>
        <w:numPr>
          <w:ilvl w:val="0"/>
          <w:numId w:val="17"/>
        </w:numPr>
        <w:jc w:val="both"/>
        <w:rPr>
          <w:rFonts w:ascii="Calibri" w:hAnsi="Calibri"/>
          <w:sz w:val="24"/>
          <w:szCs w:val="24"/>
        </w:rPr>
      </w:pPr>
      <w:r w:rsidRPr="00F07975">
        <w:rPr>
          <w:rFonts w:ascii="Calibri" w:hAnsi="Calibri" w:cs="Arial"/>
          <w:sz w:val="24"/>
          <w:szCs w:val="24"/>
        </w:rPr>
        <w:t xml:space="preserve">Appointments to key discipline-based, research, industry, professional, community, or government bodies </w:t>
      </w:r>
    </w:p>
    <w:p w14:paraId="7897C8B6" w14:textId="77777777" w:rsidR="00027193" w:rsidRPr="00F07975" w:rsidRDefault="00027193" w:rsidP="003C57CB">
      <w:pPr>
        <w:pStyle w:val="NormalWeb"/>
        <w:numPr>
          <w:ilvl w:val="0"/>
          <w:numId w:val="17"/>
        </w:numPr>
        <w:jc w:val="both"/>
        <w:rPr>
          <w:rFonts w:ascii="Calibri" w:hAnsi="Calibri"/>
          <w:sz w:val="24"/>
          <w:szCs w:val="24"/>
        </w:rPr>
      </w:pPr>
      <w:r w:rsidRPr="00F07975">
        <w:rPr>
          <w:rFonts w:ascii="Calibri" w:hAnsi="Calibri" w:cs="Arial"/>
          <w:sz w:val="24"/>
          <w:szCs w:val="24"/>
        </w:rPr>
        <w:lastRenderedPageBreak/>
        <w:t xml:space="preserve">Esteem factors associated with students </w:t>
      </w:r>
    </w:p>
    <w:p w14:paraId="71FBF044" w14:textId="77777777" w:rsidR="00027193" w:rsidRPr="00F07975" w:rsidRDefault="00027193" w:rsidP="003C57CB">
      <w:pPr>
        <w:pStyle w:val="NormalWeb"/>
        <w:numPr>
          <w:ilvl w:val="0"/>
          <w:numId w:val="17"/>
        </w:numPr>
        <w:jc w:val="both"/>
        <w:rPr>
          <w:rFonts w:ascii="Calibri" w:hAnsi="Calibri"/>
          <w:sz w:val="24"/>
          <w:szCs w:val="24"/>
        </w:rPr>
      </w:pPr>
      <w:r w:rsidRPr="00F07975">
        <w:rPr>
          <w:rFonts w:ascii="Calibri" w:hAnsi="Calibri" w:cs="Arial"/>
          <w:sz w:val="24"/>
          <w:szCs w:val="24"/>
        </w:rPr>
        <w:t xml:space="preserve">Research-related favourable citations </w:t>
      </w:r>
    </w:p>
    <w:p w14:paraId="693D4E2C" w14:textId="39F2EA18" w:rsidR="00027193" w:rsidRPr="00F07975" w:rsidRDefault="00027193" w:rsidP="003C57CB">
      <w:pPr>
        <w:pStyle w:val="NormalWeb"/>
        <w:numPr>
          <w:ilvl w:val="0"/>
          <w:numId w:val="17"/>
        </w:numPr>
        <w:jc w:val="both"/>
        <w:rPr>
          <w:rFonts w:ascii="Calibri" w:hAnsi="Calibri"/>
          <w:sz w:val="24"/>
          <w:szCs w:val="24"/>
        </w:rPr>
      </w:pPr>
      <w:r w:rsidRPr="00F07975">
        <w:rPr>
          <w:rFonts w:ascii="Calibri" w:hAnsi="Calibri" w:cs="Arial"/>
          <w:sz w:val="24"/>
          <w:szCs w:val="24"/>
        </w:rPr>
        <w:t>Other evidence of peer esteem</w:t>
      </w:r>
    </w:p>
    <w:p w14:paraId="44B27C06" w14:textId="77777777" w:rsidR="00027193" w:rsidRPr="00F07975" w:rsidRDefault="00027193" w:rsidP="003C57CB">
      <w:pPr>
        <w:pStyle w:val="NormalWeb"/>
        <w:jc w:val="both"/>
        <w:rPr>
          <w:rFonts w:ascii="Calibri" w:hAnsi="Calibri"/>
          <w:color w:val="548DD4" w:themeColor="text2" w:themeTint="99"/>
          <w:sz w:val="24"/>
          <w:szCs w:val="24"/>
        </w:rPr>
      </w:pPr>
      <w:r w:rsidRPr="00F07975">
        <w:rPr>
          <w:rFonts w:ascii="Calibri" w:hAnsi="Calibri" w:cs="Arial"/>
          <w:b/>
          <w:bCs/>
          <w:color w:val="548DD4" w:themeColor="text2" w:themeTint="99"/>
          <w:sz w:val="24"/>
          <w:szCs w:val="24"/>
        </w:rPr>
        <w:t xml:space="preserve">What is Contribution to the Research Environment? </w:t>
      </w:r>
    </w:p>
    <w:p w14:paraId="79E80D38" w14:textId="322F73A2" w:rsidR="00027193" w:rsidRPr="00F07975" w:rsidRDefault="00027193" w:rsidP="003C57CB">
      <w:pPr>
        <w:pStyle w:val="NormalWeb"/>
        <w:jc w:val="both"/>
        <w:rPr>
          <w:rFonts w:ascii="Calibri" w:hAnsi="Calibri"/>
          <w:sz w:val="24"/>
          <w:szCs w:val="24"/>
        </w:rPr>
      </w:pPr>
      <w:r w:rsidRPr="00F07975">
        <w:rPr>
          <w:rFonts w:ascii="Calibri" w:hAnsi="Calibri" w:cs="Arial"/>
          <w:sz w:val="24"/>
          <w:szCs w:val="24"/>
        </w:rPr>
        <w:t xml:space="preserve">The CRE component is concerned with the academic’s contribution to a vital, high-quality research environment. Active research environments are </w:t>
      </w:r>
      <w:r w:rsidR="00FE673F" w:rsidRPr="00F07975">
        <w:rPr>
          <w:rFonts w:ascii="Calibri" w:hAnsi="Calibri" w:cs="Arial"/>
          <w:sz w:val="24"/>
          <w:szCs w:val="24"/>
        </w:rPr>
        <w:t xml:space="preserve">vital to the TRU academic environment and evidence of CRE provides </w:t>
      </w:r>
      <w:r w:rsidRPr="00F07975">
        <w:rPr>
          <w:rFonts w:ascii="Calibri" w:hAnsi="Calibri" w:cs="Arial"/>
          <w:sz w:val="24"/>
          <w:szCs w:val="24"/>
        </w:rPr>
        <w:t xml:space="preserve">an opportunity for academics to indicate their role and contributions in this respect. </w:t>
      </w:r>
    </w:p>
    <w:p w14:paraId="56500D10" w14:textId="77777777" w:rsidR="00027193" w:rsidRPr="00F07975" w:rsidRDefault="00027193" w:rsidP="003C57CB">
      <w:pPr>
        <w:pStyle w:val="NormalWeb"/>
        <w:jc w:val="both"/>
        <w:rPr>
          <w:rFonts w:ascii="Calibri" w:hAnsi="Calibri"/>
          <w:sz w:val="24"/>
          <w:szCs w:val="24"/>
        </w:rPr>
      </w:pPr>
      <w:r w:rsidRPr="00F07975">
        <w:rPr>
          <w:rFonts w:ascii="Calibri" w:hAnsi="Calibri" w:cs="Arial"/>
          <w:sz w:val="24"/>
          <w:szCs w:val="24"/>
        </w:rPr>
        <w:t xml:space="preserve">The CRE component has a number of aspects including, but not limited to: </w:t>
      </w:r>
    </w:p>
    <w:p w14:paraId="5811F20F" w14:textId="77777777" w:rsidR="00027193" w:rsidRPr="00F07975" w:rsidRDefault="00027193" w:rsidP="003C57CB">
      <w:pPr>
        <w:pStyle w:val="NormalWeb"/>
        <w:numPr>
          <w:ilvl w:val="0"/>
          <w:numId w:val="18"/>
        </w:numPr>
        <w:jc w:val="both"/>
        <w:rPr>
          <w:rFonts w:ascii="Calibri" w:hAnsi="Calibri"/>
          <w:sz w:val="24"/>
          <w:szCs w:val="24"/>
        </w:rPr>
      </w:pPr>
      <w:r w:rsidRPr="00F07975">
        <w:rPr>
          <w:rFonts w:ascii="Calibri" w:hAnsi="Calibri" w:cs="Arial"/>
          <w:sz w:val="24"/>
          <w:szCs w:val="24"/>
        </w:rPr>
        <w:t xml:space="preserve">Research and disciplinary leadership </w:t>
      </w:r>
    </w:p>
    <w:p w14:paraId="437FFBB8" w14:textId="77777777" w:rsidR="00027193" w:rsidRPr="00F07975" w:rsidRDefault="00027193" w:rsidP="003C57CB">
      <w:pPr>
        <w:pStyle w:val="NormalWeb"/>
        <w:numPr>
          <w:ilvl w:val="0"/>
          <w:numId w:val="18"/>
        </w:numPr>
        <w:jc w:val="both"/>
        <w:rPr>
          <w:rFonts w:ascii="Calibri" w:hAnsi="Calibri"/>
          <w:sz w:val="24"/>
          <w:szCs w:val="24"/>
        </w:rPr>
      </w:pPr>
      <w:r w:rsidRPr="00F07975">
        <w:rPr>
          <w:rFonts w:ascii="Calibri" w:hAnsi="Calibri" w:cs="Arial"/>
          <w:sz w:val="24"/>
          <w:szCs w:val="24"/>
        </w:rPr>
        <w:t xml:space="preserve">Contribution through students and emerging researchers </w:t>
      </w:r>
    </w:p>
    <w:p w14:paraId="1FE8AC9E" w14:textId="77777777" w:rsidR="00027193" w:rsidRPr="00F07975" w:rsidRDefault="00027193" w:rsidP="003C57CB">
      <w:pPr>
        <w:pStyle w:val="NormalWeb"/>
        <w:numPr>
          <w:ilvl w:val="0"/>
          <w:numId w:val="18"/>
        </w:numPr>
        <w:jc w:val="both"/>
        <w:rPr>
          <w:rFonts w:ascii="Calibri" w:hAnsi="Calibri"/>
          <w:sz w:val="24"/>
          <w:szCs w:val="24"/>
        </w:rPr>
      </w:pPr>
      <w:r w:rsidRPr="00F07975">
        <w:rPr>
          <w:rFonts w:ascii="Calibri" w:hAnsi="Calibri" w:cs="Arial"/>
          <w:sz w:val="24"/>
          <w:szCs w:val="24"/>
        </w:rPr>
        <w:t xml:space="preserve">Contribution to institutional vitality </w:t>
      </w:r>
    </w:p>
    <w:p w14:paraId="3C32FD05" w14:textId="77777777" w:rsidR="00027193" w:rsidRPr="00F07975" w:rsidRDefault="00027193" w:rsidP="003C57CB">
      <w:pPr>
        <w:pStyle w:val="NormalWeb"/>
        <w:numPr>
          <w:ilvl w:val="0"/>
          <w:numId w:val="18"/>
        </w:numPr>
        <w:jc w:val="both"/>
        <w:rPr>
          <w:rFonts w:ascii="Calibri" w:hAnsi="Calibri"/>
          <w:sz w:val="24"/>
          <w:szCs w:val="24"/>
        </w:rPr>
      </w:pPr>
      <w:r w:rsidRPr="00F07975">
        <w:rPr>
          <w:rFonts w:ascii="Calibri" w:hAnsi="Calibri" w:cs="Arial"/>
          <w:sz w:val="24"/>
          <w:szCs w:val="24"/>
        </w:rPr>
        <w:t xml:space="preserve">Contribution to research context and connectivity. </w:t>
      </w:r>
    </w:p>
    <w:p w14:paraId="60751816" w14:textId="35BABB75" w:rsidR="00FE673F" w:rsidRPr="00F07975" w:rsidRDefault="00F72558" w:rsidP="003C57CB">
      <w:pPr>
        <w:pStyle w:val="NormalWeb"/>
        <w:jc w:val="both"/>
        <w:rPr>
          <w:rFonts w:ascii="Calibri" w:hAnsi="Calibri"/>
          <w:color w:val="4F81BD" w:themeColor="accent1"/>
          <w:sz w:val="24"/>
          <w:szCs w:val="24"/>
        </w:rPr>
      </w:pPr>
      <w:r w:rsidRPr="00F07975">
        <w:rPr>
          <w:rFonts w:ascii="Calibri" w:hAnsi="Calibri" w:cs="Arial"/>
          <w:b/>
          <w:bCs/>
          <w:color w:val="4F81BD" w:themeColor="accent1"/>
          <w:sz w:val="24"/>
          <w:szCs w:val="24"/>
        </w:rPr>
        <w:t>T</w:t>
      </w:r>
      <w:r w:rsidR="00FE673F" w:rsidRPr="00F07975">
        <w:rPr>
          <w:rFonts w:ascii="Calibri" w:hAnsi="Calibri" w:cs="Arial"/>
          <w:b/>
          <w:bCs/>
          <w:color w:val="4F81BD" w:themeColor="accent1"/>
          <w:sz w:val="24"/>
          <w:szCs w:val="24"/>
        </w:rPr>
        <w:t xml:space="preserve">ypes </w:t>
      </w:r>
      <w:r w:rsidR="00762BA5" w:rsidRPr="00F07975">
        <w:rPr>
          <w:rFonts w:ascii="Calibri" w:hAnsi="Calibri" w:cs="Arial"/>
          <w:b/>
          <w:bCs/>
          <w:color w:val="4F81BD" w:themeColor="accent1"/>
          <w:sz w:val="24"/>
          <w:szCs w:val="24"/>
        </w:rPr>
        <w:t>of CRE</w:t>
      </w:r>
    </w:p>
    <w:p w14:paraId="0729E57A" w14:textId="72FD2F00" w:rsidR="00FE673F" w:rsidRPr="00F07975" w:rsidRDefault="00FE673F" w:rsidP="003C57CB">
      <w:pPr>
        <w:pStyle w:val="NormalWeb"/>
        <w:jc w:val="both"/>
        <w:rPr>
          <w:rFonts w:ascii="Calibri" w:hAnsi="Calibri"/>
          <w:sz w:val="24"/>
          <w:szCs w:val="24"/>
        </w:rPr>
      </w:pPr>
      <w:r w:rsidRPr="00F07975">
        <w:rPr>
          <w:rFonts w:ascii="Calibri" w:hAnsi="Calibri" w:cs="Arial"/>
          <w:sz w:val="24"/>
          <w:szCs w:val="24"/>
        </w:rPr>
        <w:t xml:space="preserve">Evidence of contribution to the research environment </w:t>
      </w:r>
      <w:r w:rsidR="00B50616" w:rsidRPr="00F07975">
        <w:rPr>
          <w:rFonts w:ascii="Calibri" w:hAnsi="Calibri" w:cs="Arial"/>
          <w:sz w:val="24"/>
          <w:szCs w:val="24"/>
        </w:rPr>
        <w:t>has</w:t>
      </w:r>
      <w:r w:rsidRPr="00F07975">
        <w:rPr>
          <w:rFonts w:ascii="Calibri" w:hAnsi="Calibri" w:cs="Arial"/>
          <w:sz w:val="24"/>
          <w:szCs w:val="24"/>
        </w:rPr>
        <w:t xml:space="preserve"> be</w:t>
      </w:r>
      <w:r w:rsidR="00B50616" w:rsidRPr="00F07975">
        <w:rPr>
          <w:rFonts w:ascii="Calibri" w:hAnsi="Calibri" w:cs="Arial"/>
          <w:sz w:val="24"/>
          <w:szCs w:val="24"/>
        </w:rPr>
        <w:t>en</w:t>
      </w:r>
      <w:r w:rsidRPr="00F07975">
        <w:rPr>
          <w:rFonts w:ascii="Calibri" w:hAnsi="Calibri" w:cs="Arial"/>
          <w:sz w:val="24"/>
          <w:szCs w:val="24"/>
        </w:rPr>
        <w:t xml:space="preserve"> included in the Research Activity Report under the following types: </w:t>
      </w:r>
    </w:p>
    <w:p w14:paraId="6D5538DB" w14:textId="77777777" w:rsidR="00FE673F" w:rsidRPr="00F07975" w:rsidRDefault="00FE673F" w:rsidP="003C57CB">
      <w:pPr>
        <w:pStyle w:val="NormalWeb"/>
        <w:numPr>
          <w:ilvl w:val="0"/>
          <w:numId w:val="19"/>
        </w:numPr>
        <w:jc w:val="both"/>
        <w:rPr>
          <w:rFonts w:ascii="Calibri" w:hAnsi="Calibri"/>
          <w:sz w:val="24"/>
          <w:szCs w:val="24"/>
        </w:rPr>
      </w:pPr>
      <w:r w:rsidRPr="00F07975">
        <w:rPr>
          <w:rFonts w:ascii="Calibri" w:hAnsi="Calibri" w:cs="Arial"/>
          <w:sz w:val="24"/>
          <w:szCs w:val="24"/>
        </w:rPr>
        <w:t xml:space="preserve">Membership of research collaborations and consortia </w:t>
      </w:r>
    </w:p>
    <w:p w14:paraId="79732AF5" w14:textId="77777777" w:rsidR="00FE673F" w:rsidRPr="00F07975" w:rsidRDefault="00FE673F" w:rsidP="003C57CB">
      <w:pPr>
        <w:pStyle w:val="NormalWeb"/>
        <w:numPr>
          <w:ilvl w:val="0"/>
          <w:numId w:val="19"/>
        </w:numPr>
        <w:jc w:val="both"/>
        <w:rPr>
          <w:rFonts w:ascii="Calibri" w:hAnsi="Calibri"/>
          <w:sz w:val="24"/>
          <w:szCs w:val="24"/>
        </w:rPr>
      </w:pPr>
      <w:r w:rsidRPr="00F07975">
        <w:rPr>
          <w:rFonts w:ascii="Calibri" w:hAnsi="Calibri" w:cs="Arial"/>
          <w:sz w:val="24"/>
          <w:szCs w:val="24"/>
        </w:rPr>
        <w:t xml:space="preserve">Contributions to the research discipline </w:t>
      </w:r>
    </w:p>
    <w:p w14:paraId="5243ED84" w14:textId="77777777" w:rsidR="00FE673F" w:rsidRPr="00F07975" w:rsidRDefault="00FE673F" w:rsidP="003C57CB">
      <w:pPr>
        <w:pStyle w:val="NormalWeb"/>
        <w:numPr>
          <w:ilvl w:val="0"/>
          <w:numId w:val="19"/>
        </w:numPr>
        <w:jc w:val="both"/>
        <w:rPr>
          <w:rFonts w:ascii="Calibri" w:hAnsi="Calibri"/>
          <w:sz w:val="24"/>
          <w:szCs w:val="24"/>
        </w:rPr>
      </w:pPr>
      <w:r w:rsidRPr="00F07975">
        <w:rPr>
          <w:rFonts w:ascii="Calibri" w:hAnsi="Calibri" w:cs="Arial"/>
          <w:sz w:val="24"/>
          <w:szCs w:val="24"/>
        </w:rPr>
        <w:t xml:space="preserve">Facilitating discipline-based and research networks </w:t>
      </w:r>
    </w:p>
    <w:p w14:paraId="12FBCC2E" w14:textId="278E92BA" w:rsidR="00FE673F" w:rsidRPr="00F07975" w:rsidRDefault="00FE673F" w:rsidP="003C57CB">
      <w:pPr>
        <w:pStyle w:val="NormalWeb"/>
        <w:numPr>
          <w:ilvl w:val="0"/>
          <w:numId w:val="19"/>
        </w:numPr>
        <w:jc w:val="both"/>
        <w:rPr>
          <w:rFonts w:ascii="Calibri" w:hAnsi="Calibri"/>
          <w:sz w:val="24"/>
          <w:szCs w:val="24"/>
        </w:rPr>
      </w:pPr>
      <w:r w:rsidRPr="00F07975">
        <w:rPr>
          <w:rFonts w:ascii="Calibri" w:hAnsi="Calibri" w:cs="Arial"/>
          <w:sz w:val="24"/>
          <w:szCs w:val="24"/>
        </w:rPr>
        <w:t xml:space="preserve">Contributions to the research environment within and outside TRU </w:t>
      </w:r>
    </w:p>
    <w:p w14:paraId="60D4B16A" w14:textId="77777777" w:rsidR="00FE673F" w:rsidRPr="00F07975" w:rsidRDefault="00FE673F" w:rsidP="003C57CB">
      <w:pPr>
        <w:pStyle w:val="NormalWeb"/>
        <w:numPr>
          <w:ilvl w:val="0"/>
          <w:numId w:val="19"/>
        </w:numPr>
        <w:jc w:val="both"/>
        <w:rPr>
          <w:rFonts w:ascii="Calibri" w:hAnsi="Calibri"/>
          <w:sz w:val="24"/>
          <w:szCs w:val="24"/>
        </w:rPr>
      </w:pPr>
      <w:r w:rsidRPr="00F07975">
        <w:rPr>
          <w:rFonts w:ascii="Calibri" w:hAnsi="Calibri" w:cs="Arial"/>
          <w:sz w:val="24"/>
          <w:szCs w:val="24"/>
        </w:rPr>
        <w:t xml:space="preserve">Generation of externally funded research </w:t>
      </w:r>
    </w:p>
    <w:p w14:paraId="5AA70BE5" w14:textId="5D57D4E7" w:rsidR="00FE673F" w:rsidRPr="00F07975" w:rsidRDefault="00FE673F" w:rsidP="003C57CB">
      <w:pPr>
        <w:pStyle w:val="NormalWeb"/>
        <w:numPr>
          <w:ilvl w:val="0"/>
          <w:numId w:val="19"/>
        </w:numPr>
        <w:jc w:val="both"/>
        <w:rPr>
          <w:rFonts w:ascii="Calibri" w:hAnsi="Calibri"/>
          <w:sz w:val="24"/>
          <w:szCs w:val="24"/>
        </w:rPr>
      </w:pPr>
      <w:r w:rsidRPr="00F07975">
        <w:rPr>
          <w:rFonts w:ascii="Calibri" w:hAnsi="Calibri" w:cs="Arial"/>
          <w:sz w:val="24"/>
          <w:szCs w:val="24"/>
        </w:rPr>
        <w:t>Contribution to researcher development</w:t>
      </w:r>
      <w:r w:rsidR="003C57CB">
        <w:rPr>
          <w:rFonts w:ascii="Calibri" w:hAnsi="Calibri" w:cs="Arial"/>
          <w:sz w:val="24"/>
          <w:szCs w:val="24"/>
        </w:rPr>
        <w:t>, including Aboriginal research capability</w:t>
      </w:r>
      <w:r w:rsidRPr="00F07975">
        <w:rPr>
          <w:rFonts w:ascii="Calibri" w:hAnsi="Calibri" w:cs="Arial"/>
          <w:sz w:val="24"/>
          <w:szCs w:val="24"/>
        </w:rPr>
        <w:t xml:space="preserve"> </w:t>
      </w:r>
    </w:p>
    <w:p w14:paraId="5580289B" w14:textId="77777777" w:rsidR="00FE673F" w:rsidRPr="00F07975" w:rsidRDefault="00FE673F" w:rsidP="003C57CB">
      <w:pPr>
        <w:pStyle w:val="NormalWeb"/>
        <w:numPr>
          <w:ilvl w:val="0"/>
          <w:numId w:val="19"/>
        </w:numPr>
        <w:jc w:val="both"/>
        <w:rPr>
          <w:rFonts w:ascii="Calibri" w:hAnsi="Calibri"/>
          <w:sz w:val="24"/>
          <w:szCs w:val="24"/>
        </w:rPr>
      </w:pPr>
      <w:r w:rsidRPr="00F07975">
        <w:rPr>
          <w:rFonts w:ascii="Calibri" w:hAnsi="Calibri" w:cs="Arial"/>
          <w:sz w:val="24"/>
          <w:szCs w:val="24"/>
        </w:rPr>
        <w:t xml:space="preserve">Supervision of student research </w:t>
      </w:r>
    </w:p>
    <w:p w14:paraId="30A2A909" w14:textId="77777777" w:rsidR="00FE673F" w:rsidRPr="00F07975" w:rsidRDefault="00FE673F" w:rsidP="003C57CB">
      <w:pPr>
        <w:pStyle w:val="NormalWeb"/>
        <w:numPr>
          <w:ilvl w:val="0"/>
          <w:numId w:val="19"/>
        </w:numPr>
        <w:jc w:val="both"/>
        <w:rPr>
          <w:rFonts w:ascii="Calibri" w:hAnsi="Calibri"/>
          <w:sz w:val="24"/>
          <w:szCs w:val="24"/>
        </w:rPr>
      </w:pPr>
      <w:r w:rsidRPr="00F07975">
        <w:rPr>
          <w:rFonts w:ascii="Calibri" w:hAnsi="Calibri" w:cs="Arial"/>
          <w:sz w:val="24"/>
          <w:szCs w:val="24"/>
        </w:rPr>
        <w:t xml:space="preserve">Assisting student publishing, exhibiting or performance </w:t>
      </w:r>
    </w:p>
    <w:p w14:paraId="6B3B993B" w14:textId="77777777" w:rsidR="00FE673F" w:rsidRPr="00F07975" w:rsidRDefault="00FE673F" w:rsidP="003C57CB">
      <w:pPr>
        <w:pStyle w:val="NormalWeb"/>
        <w:numPr>
          <w:ilvl w:val="0"/>
          <w:numId w:val="19"/>
        </w:numPr>
        <w:jc w:val="both"/>
        <w:rPr>
          <w:rFonts w:ascii="Calibri" w:hAnsi="Calibri"/>
          <w:sz w:val="24"/>
          <w:szCs w:val="24"/>
        </w:rPr>
      </w:pPr>
      <w:r w:rsidRPr="00F07975">
        <w:rPr>
          <w:rFonts w:ascii="Calibri" w:hAnsi="Calibri" w:cs="Arial"/>
          <w:sz w:val="24"/>
          <w:szCs w:val="24"/>
        </w:rPr>
        <w:t xml:space="preserve">Other evidence of contribution to the research environment. </w:t>
      </w:r>
    </w:p>
    <w:p w14:paraId="238D5536" w14:textId="7BCF85CC" w:rsidR="00BF1027" w:rsidRPr="00BF1027" w:rsidRDefault="00556BAB" w:rsidP="00556BAB">
      <w:pPr>
        <w:spacing w:line="240" w:lineRule="auto"/>
        <w:jc w:val="center"/>
        <w:rPr>
          <w:rFonts w:ascii="Calibri" w:hAnsi="Calibri"/>
          <w:b/>
          <w:sz w:val="24"/>
          <w:szCs w:val="24"/>
          <w:u w:val="single"/>
        </w:rPr>
      </w:pPr>
      <w:r>
        <w:rPr>
          <w:noProof/>
          <w:sz w:val="36"/>
          <w:szCs w:val="36"/>
        </w:rPr>
        <w:drawing>
          <wp:inline distT="0" distB="0" distL="0" distR="0" wp14:anchorId="634CEF13" wp14:editId="447E3987">
            <wp:extent cx="2725838" cy="2029506"/>
            <wp:effectExtent l="0" t="0" r="0" b="8890"/>
            <wp:docPr id="2" name="Picture 2" descr="C:\Users\truuser\AppData\Local\Microsoft\Windows\Temporary Internet Files\Content.Outlook\A9KFK4EY\Coyote 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user\AppData\Local\Microsoft\Windows\Temporary Internet Files\Content.Outlook\A9KFK4EY\Coyote 1.ti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5838" cy="2029506"/>
                    </a:xfrm>
                    <a:prstGeom prst="rect">
                      <a:avLst/>
                    </a:prstGeom>
                    <a:noFill/>
                    <a:ln>
                      <a:noFill/>
                    </a:ln>
                  </pic:spPr>
                </pic:pic>
              </a:graphicData>
            </a:graphic>
          </wp:inline>
        </w:drawing>
      </w:r>
    </w:p>
    <w:sectPr w:rsidR="00BF1027" w:rsidRPr="00BF1027" w:rsidSect="000B5B81">
      <w:footerReference w:type="even" r:id="rId2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2B1ED" w14:textId="77777777" w:rsidR="0058200E" w:rsidRDefault="0058200E" w:rsidP="00C2430E">
      <w:pPr>
        <w:spacing w:after="0" w:line="240" w:lineRule="auto"/>
      </w:pPr>
      <w:r>
        <w:separator/>
      </w:r>
    </w:p>
  </w:endnote>
  <w:endnote w:type="continuationSeparator" w:id="0">
    <w:p w14:paraId="461BDAA3" w14:textId="77777777" w:rsidR="0058200E" w:rsidRDefault="0058200E" w:rsidP="00C24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otham">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DD98D" w14:textId="77777777" w:rsidR="0058200E" w:rsidRDefault="0058200E" w:rsidP="000B5B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0FC99D" w14:textId="77777777" w:rsidR="0058200E" w:rsidRDefault="0058200E" w:rsidP="00C243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326D7" w14:textId="77777777" w:rsidR="0058200E" w:rsidRDefault="0058200E" w:rsidP="000B5B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5F14">
      <w:rPr>
        <w:rStyle w:val="PageNumber"/>
        <w:noProof/>
      </w:rPr>
      <w:t>34</w:t>
    </w:r>
    <w:r>
      <w:rPr>
        <w:rStyle w:val="PageNumber"/>
      </w:rPr>
      <w:fldChar w:fldCharType="end"/>
    </w:r>
  </w:p>
  <w:p w14:paraId="0795DA7A" w14:textId="7C04A967" w:rsidR="0058200E" w:rsidRPr="00C827F8" w:rsidRDefault="0058200E" w:rsidP="00C827F8">
    <w:pPr>
      <w:pStyle w:val="Footer"/>
      <w:ind w:right="360"/>
      <w:jc w:val="center"/>
      <w:rPr>
        <w:sz w:val="18"/>
      </w:rPr>
    </w:pPr>
    <w:r>
      <w:rPr>
        <w:sz w:val="18"/>
      </w:rPr>
      <w:t xml:space="preserve">Faculty of Human, Social &amp; Educational Development.  </w:t>
    </w:r>
    <w:r w:rsidRPr="00C827F8">
      <w:rPr>
        <w:i/>
        <w:sz w:val="18"/>
      </w:rPr>
      <w:t>2015-2015 Research Activity Report</w:t>
    </w:r>
    <w:r>
      <w:rPr>
        <w:i/>
        <w:sz w:val="18"/>
      </w:rPr>
      <w:t xml:space="preserve">. </w:t>
    </w:r>
    <w:r>
      <w:rPr>
        <w:sz w:val="18"/>
      </w:rPr>
      <w:t xml:space="preserve"> </w:t>
    </w:r>
    <w:r w:rsidRPr="00C827F8">
      <w:rPr>
        <w:sz w:val="18"/>
      </w:rPr>
      <w:t xml:space="preserve">10 </w:t>
    </w:r>
    <w:r>
      <w:rPr>
        <w:sz w:val="18"/>
      </w:rPr>
      <w:t>September</w:t>
    </w:r>
    <w:r w:rsidRPr="00C827F8">
      <w:rPr>
        <w:sz w:val="18"/>
      </w:rPr>
      <w:t xml:space="preserve"> 2015</w:t>
    </w:r>
    <w:r>
      <w:rPr>
        <w:sz w:val="18"/>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44098" w14:textId="77777777" w:rsidR="0058200E" w:rsidRDefault="0058200E" w:rsidP="00C2430E">
      <w:pPr>
        <w:spacing w:after="0" w:line="240" w:lineRule="auto"/>
      </w:pPr>
      <w:r>
        <w:separator/>
      </w:r>
    </w:p>
  </w:footnote>
  <w:footnote w:type="continuationSeparator" w:id="0">
    <w:p w14:paraId="333EBB63" w14:textId="77777777" w:rsidR="0058200E" w:rsidRDefault="0058200E" w:rsidP="00C2430E">
      <w:pPr>
        <w:spacing w:after="0" w:line="240" w:lineRule="auto"/>
      </w:pPr>
      <w:r>
        <w:continuationSeparator/>
      </w:r>
    </w:p>
  </w:footnote>
  <w:footnote w:id="1">
    <w:p w14:paraId="77D3415C" w14:textId="2310DAA4" w:rsidR="0058200E" w:rsidRPr="00586305" w:rsidRDefault="0058200E" w:rsidP="00586305">
      <w:pPr>
        <w:pStyle w:val="FootnoteText"/>
        <w:jc w:val="both"/>
        <w:rPr>
          <w:rFonts w:ascii="Arial" w:hAnsi="Arial" w:cs="Arial"/>
        </w:rPr>
      </w:pPr>
      <w:r w:rsidRPr="00F07975">
        <w:rPr>
          <w:rStyle w:val="FootnoteReference"/>
          <w:rFonts w:ascii="Calibri" w:hAnsi="Calibri" w:cs="Arial"/>
          <w:sz w:val="20"/>
          <w:szCs w:val="20"/>
        </w:rPr>
        <w:footnoteRef/>
      </w:r>
      <w:r w:rsidRPr="00F07975">
        <w:rPr>
          <w:rFonts w:ascii="Calibri" w:hAnsi="Calibri" w:cs="Arial"/>
          <w:sz w:val="20"/>
          <w:szCs w:val="20"/>
        </w:rPr>
        <w:t xml:space="preserve"> </w:t>
      </w:r>
      <w:r w:rsidRPr="00F07975">
        <w:rPr>
          <w:rFonts w:ascii="Calibri" w:hAnsi="Calibri" w:cs="Arial"/>
          <w:sz w:val="20"/>
        </w:rPr>
        <w:t>The material in this section is in draft form and provided as working definitions only. These definitions draw directly on research quality guidelines prepared by the Tertiary Education Commission, New Zealand (https://www.tec.govt.nz/Documents/Publications/PBRF-Quality-Evaluation-Guidelines-2012.pdf)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2604918"/>
    <w:lvl w:ilvl="0">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563B25"/>
    <w:multiLevelType w:val="hybridMultilevel"/>
    <w:tmpl w:val="63E2388C"/>
    <w:lvl w:ilvl="0" w:tplc="FC001FAE">
      <w:start w:val="6"/>
      <w:numFmt w:val="bullet"/>
      <w:lvlText w:val="-"/>
      <w:lvlJc w:val="left"/>
      <w:pPr>
        <w:ind w:left="1931" w:hanging="360"/>
      </w:pPr>
      <w:rPr>
        <w:rFonts w:ascii="Cambria" w:eastAsia="Cambria" w:hAnsi="Cambria" w:cs="Times New Roman"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0A9224E7"/>
    <w:multiLevelType w:val="hybridMultilevel"/>
    <w:tmpl w:val="FBB619D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137FCA"/>
    <w:multiLevelType w:val="multilevel"/>
    <w:tmpl w:val="9472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C7468B9"/>
    <w:multiLevelType w:val="multilevel"/>
    <w:tmpl w:val="A526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343BB6"/>
    <w:multiLevelType w:val="hybridMultilevel"/>
    <w:tmpl w:val="425AE2DE"/>
    <w:lvl w:ilvl="0" w:tplc="DA881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722429"/>
    <w:multiLevelType w:val="multilevel"/>
    <w:tmpl w:val="FD26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1A76966"/>
    <w:multiLevelType w:val="hybridMultilevel"/>
    <w:tmpl w:val="52CA76A6"/>
    <w:lvl w:ilvl="0" w:tplc="41666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4541868"/>
    <w:multiLevelType w:val="multilevel"/>
    <w:tmpl w:val="2288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7E305F2"/>
    <w:multiLevelType w:val="hybridMultilevel"/>
    <w:tmpl w:val="767AA0C8"/>
    <w:lvl w:ilvl="0" w:tplc="68FE6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BA5CAC"/>
    <w:multiLevelType w:val="hybridMultilevel"/>
    <w:tmpl w:val="FE8A78CA"/>
    <w:lvl w:ilvl="0" w:tplc="8028042A">
      <w:start w:val="10"/>
      <w:numFmt w:val="bullet"/>
      <w:lvlText w:val="-"/>
      <w:lvlJc w:val="left"/>
      <w:pPr>
        <w:ind w:left="720" w:hanging="360"/>
      </w:pPr>
      <w:rPr>
        <w:rFonts w:ascii="Gotham" w:eastAsiaTheme="minorHAnsi" w:hAnsi="Gotha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8075C9"/>
    <w:multiLevelType w:val="multilevel"/>
    <w:tmpl w:val="E6AC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7F4EFB"/>
    <w:multiLevelType w:val="hybridMultilevel"/>
    <w:tmpl w:val="DFD6A906"/>
    <w:lvl w:ilvl="0" w:tplc="04090001">
      <w:start w:val="1"/>
      <w:numFmt w:val="bullet"/>
      <w:lvlText w:val=""/>
      <w:lvlJc w:val="left"/>
      <w:pPr>
        <w:tabs>
          <w:tab w:val="num" w:pos="360"/>
        </w:tabs>
        <w:ind w:left="360" w:hanging="360"/>
      </w:pPr>
      <w:rPr>
        <w:rFonts w:ascii="Symbol" w:hAnsi="Symbol" w:hint="default"/>
      </w:rPr>
    </w:lvl>
    <w:lvl w:ilvl="1" w:tplc="101436AC">
      <w:start w:val="2"/>
      <w:numFmt w:val="bullet"/>
      <w:lvlText w:val="-"/>
      <w:lvlJc w:val="left"/>
      <w:pPr>
        <w:tabs>
          <w:tab w:val="num" w:pos="1080"/>
        </w:tabs>
        <w:ind w:left="108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7C97BE4"/>
    <w:multiLevelType w:val="multilevel"/>
    <w:tmpl w:val="6C429C1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ED0D73"/>
    <w:multiLevelType w:val="hybridMultilevel"/>
    <w:tmpl w:val="17FC8D46"/>
    <w:lvl w:ilvl="0" w:tplc="FB34A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597383"/>
    <w:multiLevelType w:val="hybridMultilevel"/>
    <w:tmpl w:val="7952E072"/>
    <w:lvl w:ilvl="0" w:tplc="FB34A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3F7106"/>
    <w:multiLevelType w:val="hybridMultilevel"/>
    <w:tmpl w:val="A57C0298"/>
    <w:lvl w:ilvl="0" w:tplc="8028042A">
      <w:start w:val="10"/>
      <w:numFmt w:val="bullet"/>
      <w:lvlText w:val="-"/>
      <w:lvlJc w:val="left"/>
      <w:pPr>
        <w:ind w:left="720" w:hanging="360"/>
      </w:pPr>
      <w:rPr>
        <w:rFonts w:ascii="Gotham" w:eastAsiaTheme="minorHAnsi" w:hAnsi="Gotha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9E7317"/>
    <w:multiLevelType w:val="multilevel"/>
    <w:tmpl w:val="0B02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E1B5C54"/>
    <w:multiLevelType w:val="hybridMultilevel"/>
    <w:tmpl w:val="31AE39BC"/>
    <w:lvl w:ilvl="0" w:tplc="C31CAA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A23BAC"/>
    <w:multiLevelType w:val="multilevel"/>
    <w:tmpl w:val="EC8A1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3F014B6"/>
    <w:multiLevelType w:val="hybridMultilevel"/>
    <w:tmpl w:val="5D9C877E"/>
    <w:lvl w:ilvl="0" w:tplc="FB34A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AB7A39"/>
    <w:multiLevelType w:val="multilevel"/>
    <w:tmpl w:val="7DAA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B2870BC"/>
    <w:multiLevelType w:val="multilevel"/>
    <w:tmpl w:val="49D6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BEC6667"/>
    <w:multiLevelType w:val="hybridMultilevel"/>
    <w:tmpl w:val="9CA4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0E3200"/>
    <w:multiLevelType w:val="hybridMultilevel"/>
    <w:tmpl w:val="425AE2DE"/>
    <w:lvl w:ilvl="0" w:tplc="DA8811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64281"/>
    <w:multiLevelType w:val="hybridMultilevel"/>
    <w:tmpl w:val="3438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261A25"/>
    <w:multiLevelType w:val="hybridMultilevel"/>
    <w:tmpl w:val="8F66DBC2"/>
    <w:lvl w:ilvl="0" w:tplc="53AED6C2">
      <w:start w:val="2007"/>
      <w:numFmt w:val="bullet"/>
      <w:lvlText w:val="-"/>
      <w:lvlJc w:val="left"/>
      <w:pPr>
        <w:tabs>
          <w:tab w:val="num" w:pos="2628"/>
        </w:tabs>
        <w:ind w:left="2628" w:hanging="360"/>
      </w:pPr>
      <w:rPr>
        <w:rFonts w:ascii="Arial" w:eastAsia="Times New Roman" w:hAnsi="Arial" w:hint="default"/>
        <w:w w:val="1"/>
      </w:rPr>
    </w:lvl>
    <w:lvl w:ilvl="1" w:tplc="00030409">
      <w:start w:val="1"/>
      <w:numFmt w:val="bullet"/>
      <w:lvlText w:val="o"/>
      <w:lvlJc w:val="left"/>
      <w:pPr>
        <w:tabs>
          <w:tab w:val="num" w:pos="2574"/>
        </w:tabs>
        <w:ind w:left="2574" w:hanging="360"/>
      </w:pPr>
      <w:rPr>
        <w:rFonts w:ascii="Courier New" w:hAnsi="Courier New" w:hint="default"/>
      </w:rPr>
    </w:lvl>
    <w:lvl w:ilvl="2" w:tplc="00050409">
      <w:start w:val="1"/>
      <w:numFmt w:val="bullet"/>
      <w:lvlText w:val=""/>
      <w:lvlJc w:val="left"/>
      <w:pPr>
        <w:tabs>
          <w:tab w:val="num" w:pos="3294"/>
        </w:tabs>
        <w:ind w:left="3294" w:hanging="360"/>
      </w:pPr>
      <w:rPr>
        <w:rFonts w:ascii="Wingdings" w:hAnsi="Wingdings" w:hint="default"/>
      </w:rPr>
    </w:lvl>
    <w:lvl w:ilvl="3" w:tplc="53AED6C2">
      <w:start w:val="2007"/>
      <w:numFmt w:val="bullet"/>
      <w:lvlText w:val="-"/>
      <w:lvlJc w:val="left"/>
      <w:pPr>
        <w:tabs>
          <w:tab w:val="num" w:pos="4014"/>
        </w:tabs>
        <w:ind w:left="4014" w:hanging="360"/>
      </w:pPr>
      <w:rPr>
        <w:rFonts w:ascii="Arial" w:eastAsia="Times New Roman" w:hAnsi="Arial" w:hint="default"/>
        <w:w w:val="1"/>
      </w:rPr>
    </w:lvl>
    <w:lvl w:ilvl="4" w:tplc="00030409" w:tentative="1">
      <w:start w:val="1"/>
      <w:numFmt w:val="bullet"/>
      <w:lvlText w:val="o"/>
      <w:lvlJc w:val="left"/>
      <w:pPr>
        <w:tabs>
          <w:tab w:val="num" w:pos="4734"/>
        </w:tabs>
        <w:ind w:left="4734" w:hanging="360"/>
      </w:pPr>
      <w:rPr>
        <w:rFonts w:ascii="Courier New" w:hAnsi="Courier New" w:hint="default"/>
      </w:rPr>
    </w:lvl>
    <w:lvl w:ilvl="5" w:tplc="00050409" w:tentative="1">
      <w:start w:val="1"/>
      <w:numFmt w:val="bullet"/>
      <w:lvlText w:val=""/>
      <w:lvlJc w:val="left"/>
      <w:pPr>
        <w:tabs>
          <w:tab w:val="num" w:pos="5454"/>
        </w:tabs>
        <w:ind w:left="5454" w:hanging="360"/>
      </w:pPr>
      <w:rPr>
        <w:rFonts w:ascii="Wingdings" w:hAnsi="Wingdings" w:hint="default"/>
      </w:rPr>
    </w:lvl>
    <w:lvl w:ilvl="6" w:tplc="00010409" w:tentative="1">
      <w:start w:val="1"/>
      <w:numFmt w:val="bullet"/>
      <w:lvlText w:val=""/>
      <w:lvlJc w:val="left"/>
      <w:pPr>
        <w:tabs>
          <w:tab w:val="num" w:pos="6174"/>
        </w:tabs>
        <w:ind w:left="6174" w:hanging="360"/>
      </w:pPr>
      <w:rPr>
        <w:rFonts w:ascii="Symbol" w:hAnsi="Symbol" w:hint="default"/>
      </w:rPr>
    </w:lvl>
    <w:lvl w:ilvl="7" w:tplc="00030409" w:tentative="1">
      <w:start w:val="1"/>
      <w:numFmt w:val="bullet"/>
      <w:lvlText w:val="o"/>
      <w:lvlJc w:val="left"/>
      <w:pPr>
        <w:tabs>
          <w:tab w:val="num" w:pos="6894"/>
        </w:tabs>
        <w:ind w:left="6894" w:hanging="360"/>
      </w:pPr>
      <w:rPr>
        <w:rFonts w:ascii="Courier New" w:hAnsi="Courier New" w:hint="default"/>
      </w:rPr>
    </w:lvl>
    <w:lvl w:ilvl="8" w:tplc="00050409" w:tentative="1">
      <w:start w:val="1"/>
      <w:numFmt w:val="bullet"/>
      <w:lvlText w:val=""/>
      <w:lvlJc w:val="left"/>
      <w:pPr>
        <w:tabs>
          <w:tab w:val="num" w:pos="7614"/>
        </w:tabs>
        <w:ind w:left="7614" w:hanging="360"/>
      </w:pPr>
      <w:rPr>
        <w:rFonts w:ascii="Wingdings" w:hAnsi="Wingdings" w:hint="default"/>
      </w:rPr>
    </w:lvl>
  </w:abstractNum>
  <w:abstractNum w:abstractNumId="32">
    <w:nsid w:val="5B8A7EC0"/>
    <w:multiLevelType w:val="hybridMultilevel"/>
    <w:tmpl w:val="1DCEAFD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3">
    <w:nsid w:val="73740B70"/>
    <w:multiLevelType w:val="multilevel"/>
    <w:tmpl w:val="FDB8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38F166E"/>
    <w:multiLevelType w:val="hybridMultilevel"/>
    <w:tmpl w:val="1168294C"/>
    <w:lvl w:ilvl="0" w:tplc="AB8C9A3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28"/>
  </w:num>
  <w:num w:numId="4">
    <w:abstractNumId w:val="19"/>
  </w:num>
  <w:num w:numId="5">
    <w:abstractNumId w:val="20"/>
  </w:num>
  <w:num w:numId="6">
    <w:abstractNumId w:val="32"/>
  </w:num>
  <w:num w:numId="7">
    <w:abstractNumId w:val="29"/>
  </w:num>
  <w:num w:numId="8">
    <w:abstractNumId w:val="23"/>
  </w:num>
  <w:num w:numId="9">
    <w:abstractNumId w:val="31"/>
  </w:num>
  <w:num w:numId="10">
    <w:abstractNumId w:val="6"/>
  </w:num>
  <w:num w:numId="11">
    <w:abstractNumId w:val="17"/>
  </w:num>
  <w:num w:numId="12">
    <w:abstractNumId w:val="9"/>
  </w:num>
  <w:num w:numId="13">
    <w:abstractNumId w:val="11"/>
  </w:num>
  <w:num w:numId="14">
    <w:abstractNumId w:val="22"/>
  </w:num>
  <w:num w:numId="15">
    <w:abstractNumId w:val="26"/>
  </w:num>
  <w:num w:numId="16">
    <w:abstractNumId w:val="27"/>
  </w:num>
  <w:num w:numId="17">
    <w:abstractNumId w:val="24"/>
  </w:num>
  <w:num w:numId="18">
    <w:abstractNumId w:val="8"/>
  </w:num>
  <w:num w:numId="19">
    <w:abstractNumId w:val="13"/>
  </w:num>
  <w:num w:numId="20">
    <w:abstractNumId w:val="16"/>
  </w:num>
  <w:num w:numId="21">
    <w:abstractNumId w:val="33"/>
  </w:num>
  <w:num w:numId="22">
    <w:abstractNumId w:val="18"/>
  </w:num>
  <w:num w:numId="23">
    <w:abstractNumId w:val="1"/>
  </w:num>
  <w:num w:numId="24">
    <w:abstractNumId w:val="2"/>
  </w:num>
  <w:num w:numId="25">
    <w:abstractNumId w:val="3"/>
  </w:num>
  <w:num w:numId="26">
    <w:abstractNumId w:val="4"/>
  </w:num>
  <w:num w:numId="27">
    <w:abstractNumId w:val="5"/>
  </w:num>
  <w:num w:numId="28">
    <w:abstractNumId w:val="30"/>
  </w:num>
  <w:num w:numId="29">
    <w:abstractNumId w:val="15"/>
  </w:num>
  <w:num w:numId="30">
    <w:abstractNumId w:val="21"/>
  </w:num>
  <w:num w:numId="31">
    <w:abstractNumId w:val="34"/>
  </w:num>
  <w:num w:numId="32">
    <w:abstractNumId w:val="10"/>
  </w:num>
  <w:num w:numId="33">
    <w:abstractNumId w:val="7"/>
  </w:num>
  <w:num w:numId="34">
    <w:abstractNumId w:val="12"/>
  </w:num>
  <w:num w:numId="35">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C7"/>
    <w:rsid w:val="00000AA6"/>
    <w:rsid w:val="000072C5"/>
    <w:rsid w:val="00023DDE"/>
    <w:rsid w:val="00027193"/>
    <w:rsid w:val="00051AC7"/>
    <w:rsid w:val="00092869"/>
    <w:rsid w:val="000A634C"/>
    <w:rsid w:val="000B5B81"/>
    <w:rsid w:val="000C7D7B"/>
    <w:rsid w:val="000D36B4"/>
    <w:rsid w:val="000D5408"/>
    <w:rsid w:val="000E2EA8"/>
    <w:rsid w:val="000F10BD"/>
    <w:rsid w:val="001119D3"/>
    <w:rsid w:val="00184716"/>
    <w:rsid w:val="00195727"/>
    <w:rsid w:val="0019667C"/>
    <w:rsid w:val="00197906"/>
    <w:rsid w:val="001A763E"/>
    <w:rsid w:val="001F11D9"/>
    <w:rsid w:val="001F4C74"/>
    <w:rsid w:val="001F7113"/>
    <w:rsid w:val="0022372C"/>
    <w:rsid w:val="00257923"/>
    <w:rsid w:val="0026384E"/>
    <w:rsid w:val="002747AE"/>
    <w:rsid w:val="00281A56"/>
    <w:rsid w:val="002E0AA1"/>
    <w:rsid w:val="003033A7"/>
    <w:rsid w:val="00312A20"/>
    <w:rsid w:val="00316935"/>
    <w:rsid w:val="00330B6D"/>
    <w:rsid w:val="00361892"/>
    <w:rsid w:val="00367ACC"/>
    <w:rsid w:val="003B7ED3"/>
    <w:rsid w:val="003C57CB"/>
    <w:rsid w:val="003D6A75"/>
    <w:rsid w:val="00402F02"/>
    <w:rsid w:val="0041026E"/>
    <w:rsid w:val="004271EF"/>
    <w:rsid w:val="004319FC"/>
    <w:rsid w:val="00443068"/>
    <w:rsid w:val="0044424C"/>
    <w:rsid w:val="00473A45"/>
    <w:rsid w:val="0048597B"/>
    <w:rsid w:val="00497461"/>
    <w:rsid w:val="004A16C7"/>
    <w:rsid w:val="004C6A94"/>
    <w:rsid w:val="004F6C58"/>
    <w:rsid w:val="005029CE"/>
    <w:rsid w:val="00522413"/>
    <w:rsid w:val="00545F4C"/>
    <w:rsid w:val="00556BAB"/>
    <w:rsid w:val="00570AC4"/>
    <w:rsid w:val="00573304"/>
    <w:rsid w:val="0058200E"/>
    <w:rsid w:val="00586305"/>
    <w:rsid w:val="00591640"/>
    <w:rsid w:val="005D1B11"/>
    <w:rsid w:val="005D6562"/>
    <w:rsid w:val="005E6844"/>
    <w:rsid w:val="005F4ABD"/>
    <w:rsid w:val="0061563A"/>
    <w:rsid w:val="00630FFF"/>
    <w:rsid w:val="00631B4D"/>
    <w:rsid w:val="0066386E"/>
    <w:rsid w:val="00682727"/>
    <w:rsid w:val="0068459F"/>
    <w:rsid w:val="00687BEC"/>
    <w:rsid w:val="006A5472"/>
    <w:rsid w:val="006C247D"/>
    <w:rsid w:val="006D26C9"/>
    <w:rsid w:val="006D6927"/>
    <w:rsid w:val="006F6D6D"/>
    <w:rsid w:val="006F76B7"/>
    <w:rsid w:val="007238F2"/>
    <w:rsid w:val="007503CD"/>
    <w:rsid w:val="0076157B"/>
    <w:rsid w:val="00762BA5"/>
    <w:rsid w:val="007767CC"/>
    <w:rsid w:val="007B6BEE"/>
    <w:rsid w:val="008140AC"/>
    <w:rsid w:val="0083244F"/>
    <w:rsid w:val="00834D2E"/>
    <w:rsid w:val="0084111E"/>
    <w:rsid w:val="008434A5"/>
    <w:rsid w:val="00845E16"/>
    <w:rsid w:val="00872E0C"/>
    <w:rsid w:val="00873562"/>
    <w:rsid w:val="00895541"/>
    <w:rsid w:val="008A39B2"/>
    <w:rsid w:val="008B0329"/>
    <w:rsid w:val="008E3D86"/>
    <w:rsid w:val="00946131"/>
    <w:rsid w:val="00947B2D"/>
    <w:rsid w:val="00957A36"/>
    <w:rsid w:val="00970D8A"/>
    <w:rsid w:val="00973333"/>
    <w:rsid w:val="00982708"/>
    <w:rsid w:val="009966C5"/>
    <w:rsid w:val="009A0C9F"/>
    <w:rsid w:val="009A6995"/>
    <w:rsid w:val="009D640F"/>
    <w:rsid w:val="009E0410"/>
    <w:rsid w:val="009E17B0"/>
    <w:rsid w:val="009E202E"/>
    <w:rsid w:val="009E37C6"/>
    <w:rsid w:val="009F2029"/>
    <w:rsid w:val="00AB2222"/>
    <w:rsid w:val="00AE1A54"/>
    <w:rsid w:val="00AF5D2B"/>
    <w:rsid w:val="00B00B8F"/>
    <w:rsid w:val="00B01E90"/>
    <w:rsid w:val="00B15161"/>
    <w:rsid w:val="00B3105A"/>
    <w:rsid w:val="00B452EB"/>
    <w:rsid w:val="00B50616"/>
    <w:rsid w:val="00B555C2"/>
    <w:rsid w:val="00B649B2"/>
    <w:rsid w:val="00B85CB0"/>
    <w:rsid w:val="00B97745"/>
    <w:rsid w:val="00BA0D88"/>
    <w:rsid w:val="00BA1307"/>
    <w:rsid w:val="00BB6AC6"/>
    <w:rsid w:val="00BD23DB"/>
    <w:rsid w:val="00BF1027"/>
    <w:rsid w:val="00BF1D1F"/>
    <w:rsid w:val="00C04222"/>
    <w:rsid w:val="00C11DC2"/>
    <w:rsid w:val="00C23D66"/>
    <w:rsid w:val="00C2430E"/>
    <w:rsid w:val="00C25C86"/>
    <w:rsid w:val="00C43A90"/>
    <w:rsid w:val="00C75396"/>
    <w:rsid w:val="00C827F8"/>
    <w:rsid w:val="00C978A6"/>
    <w:rsid w:val="00CA1326"/>
    <w:rsid w:val="00CE4309"/>
    <w:rsid w:val="00D0234A"/>
    <w:rsid w:val="00D03251"/>
    <w:rsid w:val="00D67071"/>
    <w:rsid w:val="00D769C6"/>
    <w:rsid w:val="00DB3345"/>
    <w:rsid w:val="00E0685B"/>
    <w:rsid w:val="00E42DA8"/>
    <w:rsid w:val="00E43429"/>
    <w:rsid w:val="00E55F14"/>
    <w:rsid w:val="00E60077"/>
    <w:rsid w:val="00E64D4B"/>
    <w:rsid w:val="00E972F6"/>
    <w:rsid w:val="00EA658B"/>
    <w:rsid w:val="00EB028E"/>
    <w:rsid w:val="00EB0354"/>
    <w:rsid w:val="00EB4FF3"/>
    <w:rsid w:val="00EC75FB"/>
    <w:rsid w:val="00EE311F"/>
    <w:rsid w:val="00EE4B29"/>
    <w:rsid w:val="00F00AE6"/>
    <w:rsid w:val="00F07975"/>
    <w:rsid w:val="00F37488"/>
    <w:rsid w:val="00F53B20"/>
    <w:rsid w:val="00F675CD"/>
    <w:rsid w:val="00F72558"/>
    <w:rsid w:val="00F80F43"/>
    <w:rsid w:val="00F93105"/>
    <w:rsid w:val="00F93D61"/>
    <w:rsid w:val="00FA0DB1"/>
    <w:rsid w:val="00FB3A5E"/>
    <w:rsid w:val="00FC6ED9"/>
    <w:rsid w:val="00FE673F"/>
    <w:rsid w:val="00FF05BD"/>
    <w:rsid w:val="00FF3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2D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F2029"/>
    <w:pPr>
      <w:keepNext/>
      <w:spacing w:before="120" w:after="0" w:line="260" w:lineRule="atLeast"/>
      <w:ind w:left="567"/>
      <w:outlineLvl w:val="1"/>
    </w:pPr>
    <w:rPr>
      <w:rFonts w:ascii="Arial" w:eastAsia="Times New Roman" w:hAnsi="Arial" w:cs="Arial"/>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354"/>
    <w:rPr>
      <w:color w:val="0000FF" w:themeColor="hyperlink"/>
      <w:u w:val="single"/>
    </w:rPr>
  </w:style>
  <w:style w:type="paragraph" w:styleId="ListParagraph">
    <w:name w:val="List Paragraph"/>
    <w:basedOn w:val="Normal"/>
    <w:uiPriority w:val="34"/>
    <w:qFormat/>
    <w:rsid w:val="00EB0354"/>
    <w:pPr>
      <w:ind w:left="720"/>
      <w:contextualSpacing/>
    </w:pPr>
  </w:style>
  <w:style w:type="table" w:styleId="TableGrid">
    <w:name w:val="Table Grid"/>
    <w:basedOn w:val="TableNormal"/>
    <w:uiPriority w:val="59"/>
    <w:rsid w:val="00631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subtitle">
    <w:name w:val="articlesubtitle"/>
    <w:basedOn w:val="DefaultParagraphFont"/>
    <w:rsid w:val="009F2029"/>
  </w:style>
  <w:style w:type="character" w:customStyle="1" w:styleId="Heading2Char">
    <w:name w:val="Heading 2 Char"/>
    <w:basedOn w:val="DefaultParagraphFont"/>
    <w:link w:val="Heading2"/>
    <w:rsid w:val="009F2029"/>
    <w:rPr>
      <w:rFonts w:ascii="Arial" w:eastAsia="Times New Roman" w:hAnsi="Arial" w:cs="Arial"/>
      <w:b/>
      <w:bCs/>
      <w:noProof/>
      <w:sz w:val="20"/>
      <w:szCs w:val="20"/>
    </w:rPr>
  </w:style>
  <w:style w:type="character" w:styleId="FollowedHyperlink">
    <w:name w:val="FollowedHyperlink"/>
    <w:basedOn w:val="DefaultParagraphFont"/>
    <w:uiPriority w:val="99"/>
    <w:semiHidden/>
    <w:unhideWhenUsed/>
    <w:rsid w:val="008B0329"/>
    <w:rPr>
      <w:color w:val="800080" w:themeColor="followedHyperlink"/>
      <w:u w:val="single"/>
    </w:rPr>
  </w:style>
  <w:style w:type="paragraph" w:styleId="BalloonText">
    <w:name w:val="Balloon Text"/>
    <w:basedOn w:val="Normal"/>
    <w:link w:val="BalloonTextChar"/>
    <w:uiPriority w:val="99"/>
    <w:semiHidden/>
    <w:unhideWhenUsed/>
    <w:rsid w:val="00C2430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430E"/>
    <w:rPr>
      <w:rFonts w:ascii="Lucida Grande" w:hAnsi="Lucida Grande" w:cs="Lucida Grande"/>
      <w:sz w:val="18"/>
      <w:szCs w:val="18"/>
    </w:rPr>
  </w:style>
  <w:style w:type="paragraph" w:styleId="Footer">
    <w:name w:val="footer"/>
    <w:basedOn w:val="Normal"/>
    <w:link w:val="FooterChar"/>
    <w:uiPriority w:val="99"/>
    <w:unhideWhenUsed/>
    <w:rsid w:val="00C2430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430E"/>
  </w:style>
  <w:style w:type="character" w:styleId="PageNumber">
    <w:name w:val="page number"/>
    <w:basedOn w:val="DefaultParagraphFont"/>
    <w:uiPriority w:val="99"/>
    <w:semiHidden/>
    <w:unhideWhenUsed/>
    <w:rsid w:val="00C2430E"/>
  </w:style>
  <w:style w:type="paragraph" w:styleId="NormalWeb">
    <w:name w:val="Normal (Web)"/>
    <w:basedOn w:val="Normal"/>
    <w:uiPriority w:val="99"/>
    <w:unhideWhenUsed/>
    <w:rsid w:val="00BF1027"/>
    <w:pPr>
      <w:spacing w:before="100" w:beforeAutospacing="1" w:after="100" w:afterAutospacing="1" w:line="240" w:lineRule="auto"/>
    </w:pPr>
    <w:rPr>
      <w:rFonts w:ascii="Times" w:hAnsi="Times" w:cs="Times New Roman"/>
      <w:sz w:val="20"/>
      <w:szCs w:val="20"/>
      <w:lang w:val="en-AU"/>
    </w:rPr>
  </w:style>
  <w:style w:type="paragraph" w:styleId="FootnoteText">
    <w:name w:val="footnote text"/>
    <w:basedOn w:val="Normal"/>
    <w:link w:val="FootnoteTextChar"/>
    <w:uiPriority w:val="99"/>
    <w:unhideWhenUsed/>
    <w:rsid w:val="00762BA5"/>
    <w:pPr>
      <w:spacing w:after="0" w:line="240" w:lineRule="auto"/>
    </w:pPr>
    <w:rPr>
      <w:sz w:val="24"/>
      <w:szCs w:val="24"/>
    </w:rPr>
  </w:style>
  <w:style w:type="character" w:customStyle="1" w:styleId="FootnoteTextChar">
    <w:name w:val="Footnote Text Char"/>
    <w:basedOn w:val="DefaultParagraphFont"/>
    <w:link w:val="FootnoteText"/>
    <w:uiPriority w:val="99"/>
    <w:rsid w:val="00762BA5"/>
    <w:rPr>
      <w:sz w:val="24"/>
      <w:szCs w:val="24"/>
    </w:rPr>
  </w:style>
  <w:style w:type="character" w:styleId="FootnoteReference">
    <w:name w:val="footnote reference"/>
    <w:basedOn w:val="DefaultParagraphFont"/>
    <w:uiPriority w:val="99"/>
    <w:unhideWhenUsed/>
    <w:rsid w:val="00762BA5"/>
    <w:rPr>
      <w:vertAlign w:val="superscript"/>
    </w:rPr>
  </w:style>
  <w:style w:type="paragraph" w:styleId="Header">
    <w:name w:val="header"/>
    <w:basedOn w:val="Normal"/>
    <w:link w:val="HeaderChar"/>
    <w:uiPriority w:val="99"/>
    <w:unhideWhenUsed/>
    <w:rsid w:val="00C827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27F8"/>
  </w:style>
  <w:style w:type="paragraph" w:styleId="NoSpacing">
    <w:name w:val="No Spacing"/>
    <w:qFormat/>
    <w:rsid w:val="007B6BEE"/>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9F2029"/>
    <w:pPr>
      <w:keepNext/>
      <w:spacing w:before="120" w:after="0" w:line="260" w:lineRule="atLeast"/>
      <w:ind w:left="567"/>
      <w:outlineLvl w:val="1"/>
    </w:pPr>
    <w:rPr>
      <w:rFonts w:ascii="Arial" w:eastAsia="Times New Roman" w:hAnsi="Arial" w:cs="Arial"/>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354"/>
    <w:rPr>
      <w:color w:val="0000FF" w:themeColor="hyperlink"/>
      <w:u w:val="single"/>
    </w:rPr>
  </w:style>
  <w:style w:type="paragraph" w:styleId="ListParagraph">
    <w:name w:val="List Paragraph"/>
    <w:basedOn w:val="Normal"/>
    <w:uiPriority w:val="34"/>
    <w:qFormat/>
    <w:rsid w:val="00EB0354"/>
    <w:pPr>
      <w:ind w:left="720"/>
      <w:contextualSpacing/>
    </w:pPr>
  </w:style>
  <w:style w:type="table" w:styleId="TableGrid">
    <w:name w:val="Table Grid"/>
    <w:basedOn w:val="TableNormal"/>
    <w:uiPriority w:val="59"/>
    <w:rsid w:val="00631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iclesubtitle">
    <w:name w:val="articlesubtitle"/>
    <w:basedOn w:val="DefaultParagraphFont"/>
    <w:rsid w:val="009F2029"/>
  </w:style>
  <w:style w:type="character" w:customStyle="1" w:styleId="Heading2Char">
    <w:name w:val="Heading 2 Char"/>
    <w:basedOn w:val="DefaultParagraphFont"/>
    <w:link w:val="Heading2"/>
    <w:rsid w:val="009F2029"/>
    <w:rPr>
      <w:rFonts w:ascii="Arial" w:eastAsia="Times New Roman" w:hAnsi="Arial" w:cs="Arial"/>
      <w:b/>
      <w:bCs/>
      <w:noProof/>
      <w:sz w:val="20"/>
      <w:szCs w:val="20"/>
    </w:rPr>
  </w:style>
  <w:style w:type="character" w:styleId="FollowedHyperlink">
    <w:name w:val="FollowedHyperlink"/>
    <w:basedOn w:val="DefaultParagraphFont"/>
    <w:uiPriority w:val="99"/>
    <w:semiHidden/>
    <w:unhideWhenUsed/>
    <w:rsid w:val="008B0329"/>
    <w:rPr>
      <w:color w:val="800080" w:themeColor="followedHyperlink"/>
      <w:u w:val="single"/>
    </w:rPr>
  </w:style>
  <w:style w:type="paragraph" w:styleId="BalloonText">
    <w:name w:val="Balloon Text"/>
    <w:basedOn w:val="Normal"/>
    <w:link w:val="BalloonTextChar"/>
    <w:uiPriority w:val="99"/>
    <w:semiHidden/>
    <w:unhideWhenUsed/>
    <w:rsid w:val="00C2430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430E"/>
    <w:rPr>
      <w:rFonts w:ascii="Lucida Grande" w:hAnsi="Lucida Grande" w:cs="Lucida Grande"/>
      <w:sz w:val="18"/>
      <w:szCs w:val="18"/>
    </w:rPr>
  </w:style>
  <w:style w:type="paragraph" w:styleId="Footer">
    <w:name w:val="footer"/>
    <w:basedOn w:val="Normal"/>
    <w:link w:val="FooterChar"/>
    <w:uiPriority w:val="99"/>
    <w:unhideWhenUsed/>
    <w:rsid w:val="00C2430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2430E"/>
  </w:style>
  <w:style w:type="character" w:styleId="PageNumber">
    <w:name w:val="page number"/>
    <w:basedOn w:val="DefaultParagraphFont"/>
    <w:uiPriority w:val="99"/>
    <w:semiHidden/>
    <w:unhideWhenUsed/>
    <w:rsid w:val="00C2430E"/>
  </w:style>
  <w:style w:type="paragraph" w:styleId="NormalWeb">
    <w:name w:val="Normal (Web)"/>
    <w:basedOn w:val="Normal"/>
    <w:uiPriority w:val="99"/>
    <w:unhideWhenUsed/>
    <w:rsid w:val="00BF1027"/>
    <w:pPr>
      <w:spacing w:before="100" w:beforeAutospacing="1" w:after="100" w:afterAutospacing="1" w:line="240" w:lineRule="auto"/>
    </w:pPr>
    <w:rPr>
      <w:rFonts w:ascii="Times" w:hAnsi="Times" w:cs="Times New Roman"/>
      <w:sz w:val="20"/>
      <w:szCs w:val="20"/>
      <w:lang w:val="en-AU"/>
    </w:rPr>
  </w:style>
  <w:style w:type="paragraph" w:styleId="FootnoteText">
    <w:name w:val="footnote text"/>
    <w:basedOn w:val="Normal"/>
    <w:link w:val="FootnoteTextChar"/>
    <w:uiPriority w:val="99"/>
    <w:unhideWhenUsed/>
    <w:rsid w:val="00762BA5"/>
    <w:pPr>
      <w:spacing w:after="0" w:line="240" w:lineRule="auto"/>
    </w:pPr>
    <w:rPr>
      <w:sz w:val="24"/>
      <w:szCs w:val="24"/>
    </w:rPr>
  </w:style>
  <w:style w:type="character" w:customStyle="1" w:styleId="FootnoteTextChar">
    <w:name w:val="Footnote Text Char"/>
    <w:basedOn w:val="DefaultParagraphFont"/>
    <w:link w:val="FootnoteText"/>
    <w:uiPriority w:val="99"/>
    <w:rsid w:val="00762BA5"/>
    <w:rPr>
      <w:sz w:val="24"/>
      <w:szCs w:val="24"/>
    </w:rPr>
  </w:style>
  <w:style w:type="character" w:styleId="FootnoteReference">
    <w:name w:val="footnote reference"/>
    <w:basedOn w:val="DefaultParagraphFont"/>
    <w:uiPriority w:val="99"/>
    <w:unhideWhenUsed/>
    <w:rsid w:val="00762BA5"/>
    <w:rPr>
      <w:vertAlign w:val="superscript"/>
    </w:rPr>
  </w:style>
  <w:style w:type="paragraph" w:styleId="Header">
    <w:name w:val="header"/>
    <w:basedOn w:val="Normal"/>
    <w:link w:val="HeaderChar"/>
    <w:uiPriority w:val="99"/>
    <w:unhideWhenUsed/>
    <w:rsid w:val="00C827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27F8"/>
  </w:style>
  <w:style w:type="paragraph" w:styleId="NoSpacing">
    <w:name w:val="No Spacing"/>
    <w:qFormat/>
    <w:rsid w:val="007B6B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6458">
      <w:bodyDiv w:val="1"/>
      <w:marLeft w:val="0"/>
      <w:marRight w:val="0"/>
      <w:marTop w:val="0"/>
      <w:marBottom w:val="0"/>
      <w:divBdr>
        <w:top w:val="none" w:sz="0" w:space="0" w:color="auto"/>
        <w:left w:val="none" w:sz="0" w:space="0" w:color="auto"/>
        <w:bottom w:val="none" w:sz="0" w:space="0" w:color="auto"/>
        <w:right w:val="none" w:sz="0" w:space="0" w:color="auto"/>
      </w:divBdr>
      <w:divsChild>
        <w:div w:id="700280086">
          <w:marLeft w:val="0"/>
          <w:marRight w:val="0"/>
          <w:marTop w:val="0"/>
          <w:marBottom w:val="0"/>
          <w:divBdr>
            <w:top w:val="none" w:sz="0" w:space="0" w:color="auto"/>
            <w:left w:val="none" w:sz="0" w:space="0" w:color="auto"/>
            <w:bottom w:val="none" w:sz="0" w:space="0" w:color="auto"/>
            <w:right w:val="none" w:sz="0" w:space="0" w:color="auto"/>
          </w:divBdr>
          <w:divsChild>
            <w:div w:id="354161665">
              <w:marLeft w:val="0"/>
              <w:marRight w:val="0"/>
              <w:marTop w:val="0"/>
              <w:marBottom w:val="0"/>
              <w:divBdr>
                <w:top w:val="none" w:sz="0" w:space="0" w:color="auto"/>
                <w:left w:val="none" w:sz="0" w:space="0" w:color="auto"/>
                <w:bottom w:val="none" w:sz="0" w:space="0" w:color="auto"/>
                <w:right w:val="none" w:sz="0" w:space="0" w:color="auto"/>
              </w:divBdr>
              <w:divsChild>
                <w:div w:id="1762870891">
                  <w:marLeft w:val="0"/>
                  <w:marRight w:val="0"/>
                  <w:marTop w:val="0"/>
                  <w:marBottom w:val="0"/>
                  <w:divBdr>
                    <w:top w:val="none" w:sz="0" w:space="0" w:color="auto"/>
                    <w:left w:val="none" w:sz="0" w:space="0" w:color="auto"/>
                    <w:bottom w:val="none" w:sz="0" w:space="0" w:color="auto"/>
                    <w:right w:val="none" w:sz="0" w:space="0" w:color="auto"/>
                  </w:divBdr>
                </w:div>
              </w:divsChild>
            </w:div>
            <w:div w:id="1554124438">
              <w:marLeft w:val="0"/>
              <w:marRight w:val="0"/>
              <w:marTop w:val="0"/>
              <w:marBottom w:val="0"/>
              <w:divBdr>
                <w:top w:val="none" w:sz="0" w:space="0" w:color="auto"/>
                <w:left w:val="none" w:sz="0" w:space="0" w:color="auto"/>
                <w:bottom w:val="none" w:sz="0" w:space="0" w:color="auto"/>
                <w:right w:val="none" w:sz="0" w:space="0" w:color="auto"/>
              </w:divBdr>
              <w:divsChild>
                <w:div w:id="91366493">
                  <w:marLeft w:val="0"/>
                  <w:marRight w:val="0"/>
                  <w:marTop w:val="0"/>
                  <w:marBottom w:val="0"/>
                  <w:divBdr>
                    <w:top w:val="none" w:sz="0" w:space="0" w:color="auto"/>
                    <w:left w:val="none" w:sz="0" w:space="0" w:color="auto"/>
                    <w:bottom w:val="none" w:sz="0" w:space="0" w:color="auto"/>
                    <w:right w:val="none" w:sz="0" w:space="0" w:color="auto"/>
                  </w:divBdr>
                </w:div>
                <w:div w:id="6009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30450">
      <w:bodyDiv w:val="1"/>
      <w:marLeft w:val="0"/>
      <w:marRight w:val="0"/>
      <w:marTop w:val="0"/>
      <w:marBottom w:val="0"/>
      <w:divBdr>
        <w:top w:val="none" w:sz="0" w:space="0" w:color="auto"/>
        <w:left w:val="none" w:sz="0" w:space="0" w:color="auto"/>
        <w:bottom w:val="none" w:sz="0" w:space="0" w:color="auto"/>
        <w:right w:val="none" w:sz="0" w:space="0" w:color="auto"/>
      </w:divBdr>
    </w:div>
    <w:div w:id="196746877">
      <w:bodyDiv w:val="1"/>
      <w:marLeft w:val="0"/>
      <w:marRight w:val="0"/>
      <w:marTop w:val="0"/>
      <w:marBottom w:val="0"/>
      <w:divBdr>
        <w:top w:val="none" w:sz="0" w:space="0" w:color="auto"/>
        <w:left w:val="none" w:sz="0" w:space="0" w:color="auto"/>
        <w:bottom w:val="none" w:sz="0" w:space="0" w:color="auto"/>
        <w:right w:val="none" w:sz="0" w:space="0" w:color="auto"/>
      </w:divBdr>
      <w:divsChild>
        <w:div w:id="1774662526">
          <w:marLeft w:val="0"/>
          <w:marRight w:val="0"/>
          <w:marTop w:val="0"/>
          <w:marBottom w:val="0"/>
          <w:divBdr>
            <w:top w:val="none" w:sz="0" w:space="0" w:color="auto"/>
            <w:left w:val="none" w:sz="0" w:space="0" w:color="auto"/>
            <w:bottom w:val="none" w:sz="0" w:space="0" w:color="auto"/>
            <w:right w:val="none" w:sz="0" w:space="0" w:color="auto"/>
          </w:divBdr>
          <w:divsChild>
            <w:div w:id="757167008">
              <w:marLeft w:val="0"/>
              <w:marRight w:val="0"/>
              <w:marTop w:val="0"/>
              <w:marBottom w:val="0"/>
              <w:divBdr>
                <w:top w:val="none" w:sz="0" w:space="0" w:color="auto"/>
                <w:left w:val="none" w:sz="0" w:space="0" w:color="auto"/>
                <w:bottom w:val="none" w:sz="0" w:space="0" w:color="auto"/>
                <w:right w:val="none" w:sz="0" w:space="0" w:color="auto"/>
              </w:divBdr>
              <w:divsChild>
                <w:div w:id="76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6294">
      <w:bodyDiv w:val="1"/>
      <w:marLeft w:val="0"/>
      <w:marRight w:val="0"/>
      <w:marTop w:val="0"/>
      <w:marBottom w:val="0"/>
      <w:divBdr>
        <w:top w:val="none" w:sz="0" w:space="0" w:color="auto"/>
        <w:left w:val="none" w:sz="0" w:space="0" w:color="auto"/>
        <w:bottom w:val="none" w:sz="0" w:space="0" w:color="auto"/>
        <w:right w:val="none" w:sz="0" w:space="0" w:color="auto"/>
      </w:divBdr>
    </w:div>
    <w:div w:id="201287921">
      <w:bodyDiv w:val="1"/>
      <w:marLeft w:val="0"/>
      <w:marRight w:val="0"/>
      <w:marTop w:val="0"/>
      <w:marBottom w:val="0"/>
      <w:divBdr>
        <w:top w:val="none" w:sz="0" w:space="0" w:color="auto"/>
        <w:left w:val="none" w:sz="0" w:space="0" w:color="auto"/>
        <w:bottom w:val="none" w:sz="0" w:space="0" w:color="auto"/>
        <w:right w:val="none" w:sz="0" w:space="0" w:color="auto"/>
      </w:divBdr>
    </w:div>
    <w:div w:id="325784652">
      <w:bodyDiv w:val="1"/>
      <w:marLeft w:val="0"/>
      <w:marRight w:val="0"/>
      <w:marTop w:val="0"/>
      <w:marBottom w:val="0"/>
      <w:divBdr>
        <w:top w:val="none" w:sz="0" w:space="0" w:color="auto"/>
        <w:left w:val="none" w:sz="0" w:space="0" w:color="auto"/>
        <w:bottom w:val="none" w:sz="0" w:space="0" w:color="auto"/>
        <w:right w:val="none" w:sz="0" w:space="0" w:color="auto"/>
      </w:divBdr>
      <w:divsChild>
        <w:div w:id="19866013">
          <w:marLeft w:val="0"/>
          <w:marRight w:val="0"/>
          <w:marTop w:val="0"/>
          <w:marBottom w:val="0"/>
          <w:divBdr>
            <w:top w:val="none" w:sz="0" w:space="0" w:color="auto"/>
            <w:left w:val="none" w:sz="0" w:space="0" w:color="auto"/>
            <w:bottom w:val="none" w:sz="0" w:space="0" w:color="auto"/>
            <w:right w:val="none" w:sz="0" w:space="0" w:color="auto"/>
          </w:divBdr>
          <w:divsChild>
            <w:div w:id="1621957891">
              <w:marLeft w:val="0"/>
              <w:marRight w:val="0"/>
              <w:marTop w:val="0"/>
              <w:marBottom w:val="0"/>
              <w:divBdr>
                <w:top w:val="none" w:sz="0" w:space="0" w:color="auto"/>
                <w:left w:val="none" w:sz="0" w:space="0" w:color="auto"/>
                <w:bottom w:val="none" w:sz="0" w:space="0" w:color="auto"/>
                <w:right w:val="none" w:sz="0" w:space="0" w:color="auto"/>
              </w:divBdr>
              <w:divsChild>
                <w:div w:id="771321392">
                  <w:marLeft w:val="0"/>
                  <w:marRight w:val="0"/>
                  <w:marTop w:val="0"/>
                  <w:marBottom w:val="0"/>
                  <w:divBdr>
                    <w:top w:val="none" w:sz="0" w:space="0" w:color="auto"/>
                    <w:left w:val="none" w:sz="0" w:space="0" w:color="auto"/>
                    <w:bottom w:val="none" w:sz="0" w:space="0" w:color="auto"/>
                    <w:right w:val="none" w:sz="0" w:space="0" w:color="auto"/>
                  </w:divBdr>
                </w:div>
              </w:divsChild>
            </w:div>
            <w:div w:id="757211552">
              <w:marLeft w:val="0"/>
              <w:marRight w:val="0"/>
              <w:marTop w:val="0"/>
              <w:marBottom w:val="0"/>
              <w:divBdr>
                <w:top w:val="none" w:sz="0" w:space="0" w:color="auto"/>
                <w:left w:val="none" w:sz="0" w:space="0" w:color="auto"/>
                <w:bottom w:val="none" w:sz="0" w:space="0" w:color="auto"/>
                <w:right w:val="none" w:sz="0" w:space="0" w:color="auto"/>
              </w:divBdr>
              <w:divsChild>
                <w:div w:id="296224848">
                  <w:marLeft w:val="0"/>
                  <w:marRight w:val="0"/>
                  <w:marTop w:val="0"/>
                  <w:marBottom w:val="0"/>
                  <w:divBdr>
                    <w:top w:val="none" w:sz="0" w:space="0" w:color="auto"/>
                    <w:left w:val="none" w:sz="0" w:space="0" w:color="auto"/>
                    <w:bottom w:val="none" w:sz="0" w:space="0" w:color="auto"/>
                    <w:right w:val="none" w:sz="0" w:space="0" w:color="auto"/>
                  </w:divBdr>
                </w:div>
                <w:div w:id="2063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971702">
      <w:bodyDiv w:val="1"/>
      <w:marLeft w:val="0"/>
      <w:marRight w:val="0"/>
      <w:marTop w:val="0"/>
      <w:marBottom w:val="0"/>
      <w:divBdr>
        <w:top w:val="none" w:sz="0" w:space="0" w:color="auto"/>
        <w:left w:val="none" w:sz="0" w:space="0" w:color="auto"/>
        <w:bottom w:val="none" w:sz="0" w:space="0" w:color="auto"/>
        <w:right w:val="none" w:sz="0" w:space="0" w:color="auto"/>
      </w:divBdr>
    </w:div>
    <w:div w:id="343939602">
      <w:bodyDiv w:val="1"/>
      <w:marLeft w:val="0"/>
      <w:marRight w:val="0"/>
      <w:marTop w:val="0"/>
      <w:marBottom w:val="0"/>
      <w:divBdr>
        <w:top w:val="none" w:sz="0" w:space="0" w:color="auto"/>
        <w:left w:val="none" w:sz="0" w:space="0" w:color="auto"/>
        <w:bottom w:val="none" w:sz="0" w:space="0" w:color="auto"/>
        <w:right w:val="none" w:sz="0" w:space="0" w:color="auto"/>
      </w:divBdr>
    </w:div>
    <w:div w:id="420571262">
      <w:bodyDiv w:val="1"/>
      <w:marLeft w:val="0"/>
      <w:marRight w:val="0"/>
      <w:marTop w:val="0"/>
      <w:marBottom w:val="0"/>
      <w:divBdr>
        <w:top w:val="none" w:sz="0" w:space="0" w:color="auto"/>
        <w:left w:val="none" w:sz="0" w:space="0" w:color="auto"/>
        <w:bottom w:val="none" w:sz="0" w:space="0" w:color="auto"/>
        <w:right w:val="none" w:sz="0" w:space="0" w:color="auto"/>
      </w:divBdr>
    </w:div>
    <w:div w:id="426466136">
      <w:bodyDiv w:val="1"/>
      <w:marLeft w:val="0"/>
      <w:marRight w:val="0"/>
      <w:marTop w:val="0"/>
      <w:marBottom w:val="0"/>
      <w:divBdr>
        <w:top w:val="none" w:sz="0" w:space="0" w:color="auto"/>
        <w:left w:val="none" w:sz="0" w:space="0" w:color="auto"/>
        <w:bottom w:val="none" w:sz="0" w:space="0" w:color="auto"/>
        <w:right w:val="none" w:sz="0" w:space="0" w:color="auto"/>
      </w:divBdr>
    </w:div>
    <w:div w:id="496044565">
      <w:bodyDiv w:val="1"/>
      <w:marLeft w:val="0"/>
      <w:marRight w:val="0"/>
      <w:marTop w:val="0"/>
      <w:marBottom w:val="0"/>
      <w:divBdr>
        <w:top w:val="none" w:sz="0" w:space="0" w:color="auto"/>
        <w:left w:val="none" w:sz="0" w:space="0" w:color="auto"/>
        <w:bottom w:val="none" w:sz="0" w:space="0" w:color="auto"/>
        <w:right w:val="none" w:sz="0" w:space="0" w:color="auto"/>
      </w:divBdr>
      <w:divsChild>
        <w:div w:id="420952072">
          <w:marLeft w:val="0"/>
          <w:marRight w:val="0"/>
          <w:marTop w:val="0"/>
          <w:marBottom w:val="0"/>
          <w:divBdr>
            <w:top w:val="none" w:sz="0" w:space="0" w:color="auto"/>
            <w:left w:val="none" w:sz="0" w:space="0" w:color="auto"/>
            <w:bottom w:val="none" w:sz="0" w:space="0" w:color="auto"/>
            <w:right w:val="none" w:sz="0" w:space="0" w:color="auto"/>
          </w:divBdr>
          <w:divsChild>
            <w:div w:id="590089875">
              <w:marLeft w:val="0"/>
              <w:marRight w:val="0"/>
              <w:marTop w:val="0"/>
              <w:marBottom w:val="0"/>
              <w:divBdr>
                <w:top w:val="none" w:sz="0" w:space="0" w:color="auto"/>
                <w:left w:val="none" w:sz="0" w:space="0" w:color="auto"/>
                <w:bottom w:val="none" w:sz="0" w:space="0" w:color="auto"/>
                <w:right w:val="none" w:sz="0" w:space="0" w:color="auto"/>
              </w:divBdr>
              <w:divsChild>
                <w:div w:id="4753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81333">
      <w:bodyDiv w:val="1"/>
      <w:marLeft w:val="0"/>
      <w:marRight w:val="0"/>
      <w:marTop w:val="0"/>
      <w:marBottom w:val="0"/>
      <w:divBdr>
        <w:top w:val="none" w:sz="0" w:space="0" w:color="auto"/>
        <w:left w:val="none" w:sz="0" w:space="0" w:color="auto"/>
        <w:bottom w:val="none" w:sz="0" w:space="0" w:color="auto"/>
        <w:right w:val="none" w:sz="0" w:space="0" w:color="auto"/>
      </w:divBdr>
      <w:divsChild>
        <w:div w:id="787816017">
          <w:marLeft w:val="0"/>
          <w:marRight w:val="0"/>
          <w:marTop w:val="0"/>
          <w:marBottom w:val="0"/>
          <w:divBdr>
            <w:top w:val="none" w:sz="0" w:space="0" w:color="auto"/>
            <w:left w:val="none" w:sz="0" w:space="0" w:color="auto"/>
            <w:bottom w:val="none" w:sz="0" w:space="0" w:color="auto"/>
            <w:right w:val="none" w:sz="0" w:space="0" w:color="auto"/>
          </w:divBdr>
          <w:divsChild>
            <w:div w:id="1654795842">
              <w:marLeft w:val="0"/>
              <w:marRight w:val="0"/>
              <w:marTop w:val="0"/>
              <w:marBottom w:val="0"/>
              <w:divBdr>
                <w:top w:val="none" w:sz="0" w:space="0" w:color="auto"/>
                <w:left w:val="none" w:sz="0" w:space="0" w:color="auto"/>
                <w:bottom w:val="none" w:sz="0" w:space="0" w:color="auto"/>
                <w:right w:val="none" w:sz="0" w:space="0" w:color="auto"/>
              </w:divBdr>
              <w:divsChild>
                <w:div w:id="13530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50314">
      <w:bodyDiv w:val="1"/>
      <w:marLeft w:val="0"/>
      <w:marRight w:val="0"/>
      <w:marTop w:val="0"/>
      <w:marBottom w:val="0"/>
      <w:divBdr>
        <w:top w:val="none" w:sz="0" w:space="0" w:color="auto"/>
        <w:left w:val="none" w:sz="0" w:space="0" w:color="auto"/>
        <w:bottom w:val="none" w:sz="0" w:space="0" w:color="auto"/>
        <w:right w:val="none" w:sz="0" w:space="0" w:color="auto"/>
      </w:divBdr>
      <w:divsChild>
        <w:div w:id="124663382">
          <w:marLeft w:val="0"/>
          <w:marRight w:val="0"/>
          <w:marTop w:val="0"/>
          <w:marBottom w:val="0"/>
          <w:divBdr>
            <w:top w:val="none" w:sz="0" w:space="0" w:color="auto"/>
            <w:left w:val="none" w:sz="0" w:space="0" w:color="auto"/>
            <w:bottom w:val="none" w:sz="0" w:space="0" w:color="auto"/>
            <w:right w:val="none" w:sz="0" w:space="0" w:color="auto"/>
          </w:divBdr>
          <w:divsChild>
            <w:div w:id="1479691016">
              <w:marLeft w:val="0"/>
              <w:marRight w:val="0"/>
              <w:marTop w:val="0"/>
              <w:marBottom w:val="0"/>
              <w:divBdr>
                <w:top w:val="none" w:sz="0" w:space="0" w:color="auto"/>
                <w:left w:val="none" w:sz="0" w:space="0" w:color="auto"/>
                <w:bottom w:val="none" w:sz="0" w:space="0" w:color="auto"/>
                <w:right w:val="none" w:sz="0" w:space="0" w:color="auto"/>
              </w:divBdr>
              <w:divsChild>
                <w:div w:id="2087872465">
                  <w:marLeft w:val="0"/>
                  <w:marRight w:val="0"/>
                  <w:marTop w:val="0"/>
                  <w:marBottom w:val="0"/>
                  <w:divBdr>
                    <w:top w:val="none" w:sz="0" w:space="0" w:color="auto"/>
                    <w:left w:val="none" w:sz="0" w:space="0" w:color="auto"/>
                    <w:bottom w:val="none" w:sz="0" w:space="0" w:color="auto"/>
                    <w:right w:val="none" w:sz="0" w:space="0" w:color="auto"/>
                  </w:divBdr>
                  <w:divsChild>
                    <w:div w:id="14340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569007">
      <w:bodyDiv w:val="1"/>
      <w:marLeft w:val="0"/>
      <w:marRight w:val="0"/>
      <w:marTop w:val="0"/>
      <w:marBottom w:val="0"/>
      <w:divBdr>
        <w:top w:val="none" w:sz="0" w:space="0" w:color="auto"/>
        <w:left w:val="none" w:sz="0" w:space="0" w:color="auto"/>
        <w:bottom w:val="none" w:sz="0" w:space="0" w:color="auto"/>
        <w:right w:val="none" w:sz="0" w:space="0" w:color="auto"/>
      </w:divBdr>
    </w:div>
    <w:div w:id="746801342">
      <w:bodyDiv w:val="1"/>
      <w:marLeft w:val="0"/>
      <w:marRight w:val="0"/>
      <w:marTop w:val="0"/>
      <w:marBottom w:val="0"/>
      <w:divBdr>
        <w:top w:val="none" w:sz="0" w:space="0" w:color="auto"/>
        <w:left w:val="none" w:sz="0" w:space="0" w:color="auto"/>
        <w:bottom w:val="none" w:sz="0" w:space="0" w:color="auto"/>
        <w:right w:val="none" w:sz="0" w:space="0" w:color="auto"/>
      </w:divBdr>
      <w:divsChild>
        <w:div w:id="684792205">
          <w:marLeft w:val="0"/>
          <w:marRight w:val="0"/>
          <w:marTop w:val="0"/>
          <w:marBottom w:val="0"/>
          <w:divBdr>
            <w:top w:val="none" w:sz="0" w:space="0" w:color="auto"/>
            <w:left w:val="none" w:sz="0" w:space="0" w:color="auto"/>
            <w:bottom w:val="none" w:sz="0" w:space="0" w:color="auto"/>
            <w:right w:val="none" w:sz="0" w:space="0" w:color="auto"/>
          </w:divBdr>
          <w:divsChild>
            <w:div w:id="1736512013">
              <w:marLeft w:val="0"/>
              <w:marRight w:val="0"/>
              <w:marTop w:val="0"/>
              <w:marBottom w:val="0"/>
              <w:divBdr>
                <w:top w:val="none" w:sz="0" w:space="0" w:color="auto"/>
                <w:left w:val="none" w:sz="0" w:space="0" w:color="auto"/>
                <w:bottom w:val="none" w:sz="0" w:space="0" w:color="auto"/>
                <w:right w:val="none" w:sz="0" w:space="0" w:color="auto"/>
              </w:divBdr>
              <w:divsChild>
                <w:div w:id="1299649607">
                  <w:marLeft w:val="0"/>
                  <w:marRight w:val="0"/>
                  <w:marTop w:val="0"/>
                  <w:marBottom w:val="0"/>
                  <w:divBdr>
                    <w:top w:val="none" w:sz="0" w:space="0" w:color="auto"/>
                    <w:left w:val="none" w:sz="0" w:space="0" w:color="auto"/>
                    <w:bottom w:val="none" w:sz="0" w:space="0" w:color="auto"/>
                    <w:right w:val="none" w:sz="0" w:space="0" w:color="auto"/>
                  </w:divBdr>
                </w:div>
              </w:divsChild>
            </w:div>
            <w:div w:id="935480284">
              <w:marLeft w:val="0"/>
              <w:marRight w:val="0"/>
              <w:marTop w:val="0"/>
              <w:marBottom w:val="0"/>
              <w:divBdr>
                <w:top w:val="none" w:sz="0" w:space="0" w:color="auto"/>
                <w:left w:val="none" w:sz="0" w:space="0" w:color="auto"/>
                <w:bottom w:val="none" w:sz="0" w:space="0" w:color="auto"/>
                <w:right w:val="none" w:sz="0" w:space="0" w:color="auto"/>
              </w:divBdr>
              <w:divsChild>
                <w:div w:id="478302141">
                  <w:marLeft w:val="0"/>
                  <w:marRight w:val="0"/>
                  <w:marTop w:val="0"/>
                  <w:marBottom w:val="0"/>
                  <w:divBdr>
                    <w:top w:val="none" w:sz="0" w:space="0" w:color="auto"/>
                    <w:left w:val="none" w:sz="0" w:space="0" w:color="auto"/>
                    <w:bottom w:val="none" w:sz="0" w:space="0" w:color="auto"/>
                    <w:right w:val="none" w:sz="0" w:space="0" w:color="auto"/>
                  </w:divBdr>
                </w:div>
              </w:divsChild>
            </w:div>
            <w:div w:id="956571835">
              <w:marLeft w:val="0"/>
              <w:marRight w:val="0"/>
              <w:marTop w:val="0"/>
              <w:marBottom w:val="0"/>
              <w:divBdr>
                <w:top w:val="none" w:sz="0" w:space="0" w:color="auto"/>
                <w:left w:val="none" w:sz="0" w:space="0" w:color="auto"/>
                <w:bottom w:val="none" w:sz="0" w:space="0" w:color="auto"/>
                <w:right w:val="none" w:sz="0" w:space="0" w:color="auto"/>
              </w:divBdr>
              <w:divsChild>
                <w:div w:id="13114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2158">
          <w:marLeft w:val="0"/>
          <w:marRight w:val="0"/>
          <w:marTop w:val="0"/>
          <w:marBottom w:val="0"/>
          <w:divBdr>
            <w:top w:val="none" w:sz="0" w:space="0" w:color="auto"/>
            <w:left w:val="none" w:sz="0" w:space="0" w:color="auto"/>
            <w:bottom w:val="none" w:sz="0" w:space="0" w:color="auto"/>
            <w:right w:val="none" w:sz="0" w:space="0" w:color="auto"/>
          </w:divBdr>
          <w:divsChild>
            <w:div w:id="234827767">
              <w:marLeft w:val="0"/>
              <w:marRight w:val="0"/>
              <w:marTop w:val="0"/>
              <w:marBottom w:val="0"/>
              <w:divBdr>
                <w:top w:val="none" w:sz="0" w:space="0" w:color="auto"/>
                <w:left w:val="none" w:sz="0" w:space="0" w:color="auto"/>
                <w:bottom w:val="none" w:sz="0" w:space="0" w:color="auto"/>
                <w:right w:val="none" w:sz="0" w:space="0" w:color="auto"/>
              </w:divBdr>
              <w:divsChild>
                <w:div w:id="848982251">
                  <w:marLeft w:val="0"/>
                  <w:marRight w:val="0"/>
                  <w:marTop w:val="0"/>
                  <w:marBottom w:val="0"/>
                  <w:divBdr>
                    <w:top w:val="none" w:sz="0" w:space="0" w:color="auto"/>
                    <w:left w:val="none" w:sz="0" w:space="0" w:color="auto"/>
                    <w:bottom w:val="none" w:sz="0" w:space="0" w:color="auto"/>
                    <w:right w:val="none" w:sz="0" w:space="0" w:color="auto"/>
                  </w:divBdr>
                </w:div>
              </w:divsChild>
            </w:div>
            <w:div w:id="883248076">
              <w:marLeft w:val="0"/>
              <w:marRight w:val="0"/>
              <w:marTop w:val="0"/>
              <w:marBottom w:val="0"/>
              <w:divBdr>
                <w:top w:val="none" w:sz="0" w:space="0" w:color="auto"/>
                <w:left w:val="none" w:sz="0" w:space="0" w:color="auto"/>
                <w:bottom w:val="none" w:sz="0" w:space="0" w:color="auto"/>
                <w:right w:val="none" w:sz="0" w:space="0" w:color="auto"/>
              </w:divBdr>
              <w:divsChild>
                <w:div w:id="714088924">
                  <w:marLeft w:val="0"/>
                  <w:marRight w:val="0"/>
                  <w:marTop w:val="0"/>
                  <w:marBottom w:val="0"/>
                  <w:divBdr>
                    <w:top w:val="none" w:sz="0" w:space="0" w:color="auto"/>
                    <w:left w:val="none" w:sz="0" w:space="0" w:color="auto"/>
                    <w:bottom w:val="none" w:sz="0" w:space="0" w:color="auto"/>
                    <w:right w:val="none" w:sz="0" w:space="0" w:color="auto"/>
                  </w:divBdr>
                </w:div>
                <w:div w:id="3936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6866">
      <w:bodyDiv w:val="1"/>
      <w:marLeft w:val="0"/>
      <w:marRight w:val="0"/>
      <w:marTop w:val="0"/>
      <w:marBottom w:val="0"/>
      <w:divBdr>
        <w:top w:val="none" w:sz="0" w:space="0" w:color="auto"/>
        <w:left w:val="none" w:sz="0" w:space="0" w:color="auto"/>
        <w:bottom w:val="none" w:sz="0" w:space="0" w:color="auto"/>
        <w:right w:val="none" w:sz="0" w:space="0" w:color="auto"/>
      </w:divBdr>
      <w:divsChild>
        <w:div w:id="732196973">
          <w:marLeft w:val="0"/>
          <w:marRight w:val="0"/>
          <w:marTop w:val="0"/>
          <w:marBottom w:val="0"/>
          <w:divBdr>
            <w:top w:val="none" w:sz="0" w:space="0" w:color="auto"/>
            <w:left w:val="none" w:sz="0" w:space="0" w:color="auto"/>
            <w:bottom w:val="none" w:sz="0" w:space="0" w:color="auto"/>
            <w:right w:val="none" w:sz="0" w:space="0" w:color="auto"/>
          </w:divBdr>
          <w:divsChild>
            <w:div w:id="1233927391">
              <w:marLeft w:val="0"/>
              <w:marRight w:val="0"/>
              <w:marTop w:val="0"/>
              <w:marBottom w:val="0"/>
              <w:divBdr>
                <w:top w:val="none" w:sz="0" w:space="0" w:color="auto"/>
                <w:left w:val="none" w:sz="0" w:space="0" w:color="auto"/>
                <w:bottom w:val="none" w:sz="0" w:space="0" w:color="auto"/>
                <w:right w:val="none" w:sz="0" w:space="0" w:color="auto"/>
              </w:divBdr>
              <w:divsChild>
                <w:div w:id="641621007">
                  <w:marLeft w:val="0"/>
                  <w:marRight w:val="0"/>
                  <w:marTop w:val="0"/>
                  <w:marBottom w:val="0"/>
                  <w:divBdr>
                    <w:top w:val="none" w:sz="0" w:space="0" w:color="auto"/>
                    <w:left w:val="none" w:sz="0" w:space="0" w:color="auto"/>
                    <w:bottom w:val="none" w:sz="0" w:space="0" w:color="auto"/>
                    <w:right w:val="none" w:sz="0" w:space="0" w:color="auto"/>
                  </w:divBdr>
                </w:div>
              </w:divsChild>
            </w:div>
            <w:div w:id="2102020219">
              <w:marLeft w:val="0"/>
              <w:marRight w:val="0"/>
              <w:marTop w:val="0"/>
              <w:marBottom w:val="0"/>
              <w:divBdr>
                <w:top w:val="none" w:sz="0" w:space="0" w:color="auto"/>
                <w:left w:val="none" w:sz="0" w:space="0" w:color="auto"/>
                <w:bottom w:val="none" w:sz="0" w:space="0" w:color="auto"/>
                <w:right w:val="none" w:sz="0" w:space="0" w:color="auto"/>
              </w:divBdr>
              <w:divsChild>
                <w:div w:id="1092701784">
                  <w:marLeft w:val="0"/>
                  <w:marRight w:val="0"/>
                  <w:marTop w:val="0"/>
                  <w:marBottom w:val="0"/>
                  <w:divBdr>
                    <w:top w:val="none" w:sz="0" w:space="0" w:color="auto"/>
                    <w:left w:val="none" w:sz="0" w:space="0" w:color="auto"/>
                    <w:bottom w:val="none" w:sz="0" w:space="0" w:color="auto"/>
                    <w:right w:val="none" w:sz="0" w:space="0" w:color="auto"/>
                  </w:divBdr>
                </w:div>
                <w:div w:id="7981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00121">
      <w:bodyDiv w:val="1"/>
      <w:marLeft w:val="0"/>
      <w:marRight w:val="0"/>
      <w:marTop w:val="0"/>
      <w:marBottom w:val="0"/>
      <w:divBdr>
        <w:top w:val="none" w:sz="0" w:space="0" w:color="auto"/>
        <w:left w:val="none" w:sz="0" w:space="0" w:color="auto"/>
        <w:bottom w:val="none" w:sz="0" w:space="0" w:color="auto"/>
        <w:right w:val="none" w:sz="0" w:space="0" w:color="auto"/>
      </w:divBdr>
    </w:div>
    <w:div w:id="1025133224">
      <w:bodyDiv w:val="1"/>
      <w:marLeft w:val="0"/>
      <w:marRight w:val="0"/>
      <w:marTop w:val="0"/>
      <w:marBottom w:val="0"/>
      <w:divBdr>
        <w:top w:val="none" w:sz="0" w:space="0" w:color="auto"/>
        <w:left w:val="none" w:sz="0" w:space="0" w:color="auto"/>
        <w:bottom w:val="none" w:sz="0" w:space="0" w:color="auto"/>
        <w:right w:val="none" w:sz="0" w:space="0" w:color="auto"/>
      </w:divBdr>
      <w:divsChild>
        <w:div w:id="593824683">
          <w:marLeft w:val="0"/>
          <w:marRight w:val="0"/>
          <w:marTop w:val="0"/>
          <w:marBottom w:val="0"/>
          <w:divBdr>
            <w:top w:val="none" w:sz="0" w:space="0" w:color="auto"/>
            <w:left w:val="none" w:sz="0" w:space="0" w:color="auto"/>
            <w:bottom w:val="none" w:sz="0" w:space="0" w:color="auto"/>
            <w:right w:val="none" w:sz="0" w:space="0" w:color="auto"/>
          </w:divBdr>
          <w:divsChild>
            <w:div w:id="335108760">
              <w:marLeft w:val="0"/>
              <w:marRight w:val="0"/>
              <w:marTop w:val="0"/>
              <w:marBottom w:val="0"/>
              <w:divBdr>
                <w:top w:val="none" w:sz="0" w:space="0" w:color="auto"/>
                <w:left w:val="none" w:sz="0" w:space="0" w:color="auto"/>
                <w:bottom w:val="none" w:sz="0" w:space="0" w:color="auto"/>
                <w:right w:val="none" w:sz="0" w:space="0" w:color="auto"/>
              </w:divBdr>
              <w:divsChild>
                <w:div w:id="690187505">
                  <w:marLeft w:val="0"/>
                  <w:marRight w:val="0"/>
                  <w:marTop w:val="0"/>
                  <w:marBottom w:val="0"/>
                  <w:divBdr>
                    <w:top w:val="none" w:sz="0" w:space="0" w:color="auto"/>
                    <w:left w:val="none" w:sz="0" w:space="0" w:color="auto"/>
                    <w:bottom w:val="none" w:sz="0" w:space="0" w:color="auto"/>
                    <w:right w:val="none" w:sz="0" w:space="0" w:color="auto"/>
                  </w:divBdr>
                </w:div>
              </w:divsChild>
            </w:div>
            <w:div w:id="916132686">
              <w:marLeft w:val="0"/>
              <w:marRight w:val="0"/>
              <w:marTop w:val="0"/>
              <w:marBottom w:val="0"/>
              <w:divBdr>
                <w:top w:val="none" w:sz="0" w:space="0" w:color="auto"/>
                <w:left w:val="none" w:sz="0" w:space="0" w:color="auto"/>
                <w:bottom w:val="none" w:sz="0" w:space="0" w:color="auto"/>
                <w:right w:val="none" w:sz="0" w:space="0" w:color="auto"/>
              </w:divBdr>
              <w:divsChild>
                <w:div w:id="601494610">
                  <w:marLeft w:val="0"/>
                  <w:marRight w:val="0"/>
                  <w:marTop w:val="0"/>
                  <w:marBottom w:val="0"/>
                  <w:divBdr>
                    <w:top w:val="none" w:sz="0" w:space="0" w:color="auto"/>
                    <w:left w:val="none" w:sz="0" w:space="0" w:color="auto"/>
                    <w:bottom w:val="none" w:sz="0" w:space="0" w:color="auto"/>
                    <w:right w:val="none" w:sz="0" w:space="0" w:color="auto"/>
                  </w:divBdr>
                </w:div>
                <w:div w:id="102132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3492">
      <w:bodyDiv w:val="1"/>
      <w:marLeft w:val="0"/>
      <w:marRight w:val="0"/>
      <w:marTop w:val="0"/>
      <w:marBottom w:val="0"/>
      <w:divBdr>
        <w:top w:val="none" w:sz="0" w:space="0" w:color="auto"/>
        <w:left w:val="none" w:sz="0" w:space="0" w:color="auto"/>
        <w:bottom w:val="none" w:sz="0" w:space="0" w:color="auto"/>
        <w:right w:val="none" w:sz="0" w:space="0" w:color="auto"/>
      </w:divBdr>
    </w:div>
    <w:div w:id="1209537273">
      <w:bodyDiv w:val="1"/>
      <w:marLeft w:val="0"/>
      <w:marRight w:val="0"/>
      <w:marTop w:val="0"/>
      <w:marBottom w:val="0"/>
      <w:divBdr>
        <w:top w:val="none" w:sz="0" w:space="0" w:color="auto"/>
        <w:left w:val="none" w:sz="0" w:space="0" w:color="auto"/>
        <w:bottom w:val="none" w:sz="0" w:space="0" w:color="auto"/>
        <w:right w:val="none" w:sz="0" w:space="0" w:color="auto"/>
      </w:divBdr>
    </w:div>
    <w:div w:id="1374378169">
      <w:bodyDiv w:val="1"/>
      <w:marLeft w:val="0"/>
      <w:marRight w:val="0"/>
      <w:marTop w:val="0"/>
      <w:marBottom w:val="0"/>
      <w:divBdr>
        <w:top w:val="none" w:sz="0" w:space="0" w:color="auto"/>
        <w:left w:val="none" w:sz="0" w:space="0" w:color="auto"/>
        <w:bottom w:val="none" w:sz="0" w:space="0" w:color="auto"/>
        <w:right w:val="none" w:sz="0" w:space="0" w:color="auto"/>
      </w:divBdr>
    </w:div>
    <w:div w:id="1413697211">
      <w:bodyDiv w:val="1"/>
      <w:marLeft w:val="0"/>
      <w:marRight w:val="0"/>
      <w:marTop w:val="0"/>
      <w:marBottom w:val="0"/>
      <w:divBdr>
        <w:top w:val="none" w:sz="0" w:space="0" w:color="auto"/>
        <w:left w:val="none" w:sz="0" w:space="0" w:color="auto"/>
        <w:bottom w:val="none" w:sz="0" w:space="0" w:color="auto"/>
        <w:right w:val="none" w:sz="0" w:space="0" w:color="auto"/>
      </w:divBdr>
    </w:div>
    <w:div w:id="1444500214">
      <w:bodyDiv w:val="1"/>
      <w:marLeft w:val="0"/>
      <w:marRight w:val="0"/>
      <w:marTop w:val="0"/>
      <w:marBottom w:val="0"/>
      <w:divBdr>
        <w:top w:val="none" w:sz="0" w:space="0" w:color="auto"/>
        <w:left w:val="none" w:sz="0" w:space="0" w:color="auto"/>
        <w:bottom w:val="none" w:sz="0" w:space="0" w:color="auto"/>
        <w:right w:val="none" w:sz="0" w:space="0" w:color="auto"/>
      </w:divBdr>
    </w:div>
    <w:div w:id="1446536770">
      <w:bodyDiv w:val="1"/>
      <w:marLeft w:val="0"/>
      <w:marRight w:val="0"/>
      <w:marTop w:val="0"/>
      <w:marBottom w:val="0"/>
      <w:divBdr>
        <w:top w:val="none" w:sz="0" w:space="0" w:color="auto"/>
        <w:left w:val="none" w:sz="0" w:space="0" w:color="auto"/>
        <w:bottom w:val="none" w:sz="0" w:space="0" w:color="auto"/>
        <w:right w:val="none" w:sz="0" w:space="0" w:color="auto"/>
      </w:divBdr>
    </w:div>
    <w:div w:id="1453473569">
      <w:bodyDiv w:val="1"/>
      <w:marLeft w:val="0"/>
      <w:marRight w:val="0"/>
      <w:marTop w:val="0"/>
      <w:marBottom w:val="0"/>
      <w:divBdr>
        <w:top w:val="none" w:sz="0" w:space="0" w:color="auto"/>
        <w:left w:val="none" w:sz="0" w:space="0" w:color="auto"/>
        <w:bottom w:val="none" w:sz="0" w:space="0" w:color="auto"/>
        <w:right w:val="none" w:sz="0" w:space="0" w:color="auto"/>
      </w:divBdr>
      <w:divsChild>
        <w:div w:id="1650161871">
          <w:marLeft w:val="0"/>
          <w:marRight w:val="0"/>
          <w:marTop w:val="0"/>
          <w:marBottom w:val="0"/>
          <w:divBdr>
            <w:top w:val="none" w:sz="0" w:space="0" w:color="auto"/>
            <w:left w:val="none" w:sz="0" w:space="0" w:color="auto"/>
            <w:bottom w:val="none" w:sz="0" w:space="0" w:color="auto"/>
            <w:right w:val="none" w:sz="0" w:space="0" w:color="auto"/>
          </w:divBdr>
          <w:divsChild>
            <w:div w:id="1164786897">
              <w:marLeft w:val="0"/>
              <w:marRight w:val="0"/>
              <w:marTop w:val="0"/>
              <w:marBottom w:val="0"/>
              <w:divBdr>
                <w:top w:val="none" w:sz="0" w:space="0" w:color="auto"/>
                <w:left w:val="none" w:sz="0" w:space="0" w:color="auto"/>
                <w:bottom w:val="none" w:sz="0" w:space="0" w:color="auto"/>
                <w:right w:val="none" w:sz="0" w:space="0" w:color="auto"/>
              </w:divBdr>
              <w:divsChild>
                <w:div w:id="85852502">
                  <w:marLeft w:val="0"/>
                  <w:marRight w:val="0"/>
                  <w:marTop w:val="0"/>
                  <w:marBottom w:val="0"/>
                  <w:divBdr>
                    <w:top w:val="none" w:sz="0" w:space="0" w:color="auto"/>
                    <w:left w:val="none" w:sz="0" w:space="0" w:color="auto"/>
                    <w:bottom w:val="none" w:sz="0" w:space="0" w:color="auto"/>
                    <w:right w:val="none" w:sz="0" w:space="0" w:color="auto"/>
                  </w:divBdr>
                </w:div>
              </w:divsChild>
            </w:div>
            <w:div w:id="1553810462">
              <w:marLeft w:val="0"/>
              <w:marRight w:val="0"/>
              <w:marTop w:val="0"/>
              <w:marBottom w:val="0"/>
              <w:divBdr>
                <w:top w:val="none" w:sz="0" w:space="0" w:color="auto"/>
                <w:left w:val="none" w:sz="0" w:space="0" w:color="auto"/>
                <w:bottom w:val="none" w:sz="0" w:space="0" w:color="auto"/>
                <w:right w:val="none" w:sz="0" w:space="0" w:color="auto"/>
              </w:divBdr>
              <w:divsChild>
                <w:div w:id="841774954">
                  <w:marLeft w:val="0"/>
                  <w:marRight w:val="0"/>
                  <w:marTop w:val="0"/>
                  <w:marBottom w:val="0"/>
                  <w:divBdr>
                    <w:top w:val="none" w:sz="0" w:space="0" w:color="auto"/>
                    <w:left w:val="none" w:sz="0" w:space="0" w:color="auto"/>
                    <w:bottom w:val="none" w:sz="0" w:space="0" w:color="auto"/>
                    <w:right w:val="none" w:sz="0" w:space="0" w:color="auto"/>
                  </w:divBdr>
                </w:div>
                <w:div w:id="14530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63986">
      <w:bodyDiv w:val="1"/>
      <w:marLeft w:val="0"/>
      <w:marRight w:val="0"/>
      <w:marTop w:val="0"/>
      <w:marBottom w:val="0"/>
      <w:divBdr>
        <w:top w:val="none" w:sz="0" w:space="0" w:color="auto"/>
        <w:left w:val="none" w:sz="0" w:space="0" w:color="auto"/>
        <w:bottom w:val="none" w:sz="0" w:space="0" w:color="auto"/>
        <w:right w:val="none" w:sz="0" w:space="0" w:color="auto"/>
      </w:divBdr>
      <w:divsChild>
        <w:div w:id="1275790065">
          <w:marLeft w:val="0"/>
          <w:marRight w:val="0"/>
          <w:marTop w:val="0"/>
          <w:marBottom w:val="0"/>
          <w:divBdr>
            <w:top w:val="none" w:sz="0" w:space="0" w:color="auto"/>
            <w:left w:val="none" w:sz="0" w:space="0" w:color="auto"/>
            <w:bottom w:val="none" w:sz="0" w:space="0" w:color="auto"/>
            <w:right w:val="none" w:sz="0" w:space="0" w:color="auto"/>
          </w:divBdr>
          <w:divsChild>
            <w:div w:id="670640800">
              <w:marLeft w:val="0"/>
              <w:marRight w:val="0"/>
              <w:marTop w:val="0"/>
              <w:marBottom w:val="0"/>
              <w:divBdr>
                <w:top w:val="none" w:sz="0" w:space="0" w:color="auto"/>
                <w:left w:val="none" w:sz="0" w:space="0" w:color="auto"/>
                <w:bottom w:val="none" w:sz="0" w:space="0" w:color="auto"/>
                <w:right w:val="none" w:sz="0" w:space="0" w:color="auto"/>
              </w:divBdr>
              <w:divsChild>
                <w:div w:id="1268343533">
                  <w:marLeft w:val="0"/>
                  <w:marRight w:val="0"/>
                  <w:marTop w:val="0"/>
                  <w:marBottom w:val="0"/>
                  <w:divBdr>
                    <w:top w:val="none" w:sz="0" w:space="0" w:color="auto"/>
                    <w:left w:val="none" w:sz="0" w:space="0" w:color="auto"/>
                    <w:bottom w:val="none" w:sz="0" w:space="0" w:color="auto"/>
                    <w:right w:val="none" w:sz="0" w:space="0" w:color="auto"/>
                  </w:divBdr>
                </w:div>
                <w:div w:id="19306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763925">
      <w:bodyDiv w:val="1"/>
      <w:marLeft w:val="0"/>
      <w:marRight w:val="0"/>
      <w:marTop w:val="0"/>
      <w:marBottom w:val="0"/>
      <w:divBdr>
        <w:top w:val="none" w:sz="0" w:space="0" w:color="auto"/>
        <w:left w:val="none" w:sz="0" w:space="0" w:color="auto"/>
        <w:bottom w:val="none" w:sz="0" w:space="0" w:color="auto"/>
        <w:right w:val="none" w:sz="0" w:space="0" w:color="auto"/>
      </w:divBdr>
    </w:div>
    <w:div w:id="1610044936">
      <w:bodyDiv w:val="1"/>
      <w:marLeft w:val="0"/>
      <w:marRight w:val="0"/>
      <w:marTop w:val="0"/>
      <w:marBottom w:val="0"/>
      <w:divBdr>
        <w:top w:val="none" w:sz="0" w:space="0" w:color="auto"/>
        <w:left w:val="none" w:sz="0" w:space="0" w:color="auto"/>
        <w:bottom w:val="none" w:sz="0" w:space="0" w:color="auto"/>
        <w:right w:val="none" w:sz="0" w:space="0" w:color="auto"/>
      </w:divBdr>
      <w:divsChild>
        <w:div w:id="1262223889">
          <w:marLeft w:val="0"/>
          <w:marRight w:val="0"/>
          <w:marTop w:val="0"/>
          <w:marBottom w:val="0"/>
          <w:divBdr>
            <w:top w:val="none" w:sz="0" w:space="0" w:color="auto"/>
            <w:left w:val="none" w:sz="0" w:space="0" w:color="auto"/>
            <w:bottom w:val="none" w:sz="0" w:space="0" w:color="auto"/>
            <w:right w:val="none" w:sz="0" w:space="0" w:color="auto"/>
          </w:divBdr>
          <w:divsChild>
            <w:div w:id="1317997007">
              <w:marLeft w:val="0"/>
              <w:marRight w:val="0"/>
              <w:marTop w:val="0"/>
              <w:marBottom w:val="0"/>
              <w:divBdr>
                <w:top w:val="none" w:sz="0" w:space="0" w:color="auto"/>
                <w:left w:val="none" w:sz="0" w:space="0" w:color="auto"/>
                <w:bottom w:val="none" w:sz="0" w:space="0" w:color="auto"/>
                <w:right w:val="none" w:sz="0" w:space="0" w:color="auto"/>
              </w:divBdr>
              <w:divsChild>
                <w:div w:id="1272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091744">
      <w:bodyDiv w:val="1"/>
      <w:marLeft w:val="0"/>
      <w:marRight w:val="0"/>
      <w:marTop w:val="0"/>
      <w:marBottom w:val="0"/>
      <w:divBdr>
        <w:top w:val="none" w:sz="0" w:space="0" w:color="auto"/>
        <w:left w:val="none" w:sz="0" w:space="0" w:color="auto"/>
        <w:bottom w:val="none" w:sz="0" w:space="0" w:color="auto"/>
        <w:right w:val="none" w:sz="0" w:space="0" w:color="auto"/>
      </w:divBdr>
      <w:divsChild>
        <w:div w:id="1552571614">
          <w:marLeft w:val="0"/>
          <w:marRight w:val="0"/>
          <w:marTop w:val="0"/>
          <w:marBottom w:val="0"/>
          <w:divBdr>
            <w:top w:val="none" w:sz="0" w:space="0" w:color="auto"/>
            <w:left w:val="none" w:sz="0" w:space="0" w:color="auto"/>
            <w:bottom w:val="none" w:sz="0" w:space="0" w:color="auto"/>
            <w:right w:val="none" w:sz="0" w:space="0" w:color="auto"/>
          </w:divBdr>
          <w:divsChild>
            <w:div w:id="1721591484">
              <w:marLeft w:val="0"/>
              <w:marRight w:val="0"/>
              <w:marTop w:val="0"/>
              <w:marBottom w:val="0"/>
              <w:divBdr>
                <w:top w:val="none" w:sz="0" w:space="0" w:color="auto"/>
                <w:left w:val="none" w:sz="0" w:space="0" w:color="auto"/>
                <w:bottom w:val="none" w:sz="0" w:space="0" w:color="auto"/>
                <w:right w:val="none" w:sz="0" w:space="0" w:color="auto"/>
              </w:divBdr>
              <w:divsChild>
                <w:div w:id="430707977">
                  <w:marLeft w:val="0"/>
                  <w:marRight w:val="0"/>
                  <w:marTop w:val="0"/>
                  <w:marBottom w:val="0"/>
                  <w:divBdr>
                    <w:top w:val="none" w:sz="0" w:space="0" w:color="auto"/>
                    <w:left w:val="none" w:sz="0" w:space="0" w:color="auto"/>
                    <w:bottom w:val="none" w:sz="0" w:space="0" w:color="auto"/>
                    <w:right w:val="none" w:sz="0" w:space="0" w:color="auto"/>
                  </w:divBdr>
                </w:div>
                <w:div w:id="1190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4935">
      <w:bodyDiv w:val="1"/>
      <w:marLeft w:val="0"/>
      <w:marRight w:val="0"/>
      <w:marTop w:val="0"/>
      <w:marBottom w:val="0"/>
      <w:divBdr>
        <w:top w:val="none" w:sz="0" w:space="0" w:color="auto"/>
        <w:left w:val="none" w:sz="0" w:space="0" w:color="auto"/>
        <w:bottom w:val="none" w:sz="0" w:space="0" w:color="auto"/>
        <w:right w:val="none" w:sz="0" w:space="0" w:color="auto"/>
      </w:divBdr>
    </w:div>
    <w:div w:id="1782842804">
      <w:bodyDiv w:val="1"/>
      <w:marLeft w:val="0"/>
      <w:marRight w:val="0"/>
      <w:marTop w:val="0"/>
      <w:marBottom w:val="0"/>
      <w:divBdr>
        <w:top w:val="none" w:sz="0" w:space="0" w:color="auto"/>
        <w:left w:val="none" w:sz="0" w:space="0" w:color="auto"/>
        <w:bottom w:val="none" w:sz="0" w:space="0" w:color="auto"/>
        <w:right w:val="none" w:sz="0" w:space="0" w:color="auto"/>
      </w:divBdr>
    </w:div>
    <w:div w:id="1865971252">
      <w:bodyDiv w:val="1"/>
      <w:marLeft w:val="0"/>
      <w:marRight w:val="0"/>
      <w:marTop w:val="0"/>
      <w:marBottom w:val="0"/>
      <w:divBdr>
        <w:top w:val="none" w:sz="0" w:space="0" w:color="auto"/>
        <w:left w:val="none" w:sz="0" w:space="0" w:color="auto"/>
        <w:bottom w:val="none" w:sz="0" w:space="0" w:color="auto"/>
        <w:right w:val="none" w:sz="0" w:space="0" w:color="auto"/>
      </w:divBdr>
      <w:divsChild>
        <w:div w:id="593242581">
          <w:marLeft w:val="0"/>
          <w:marRight w:val="0"/>
          <w:marTop w:val="0"/>
          <w:marBottom w:val="0"/>
          <w:divBdr>
            <w:top w:val="none" w:sz="0" w:space="0" w:color="auto"/>
            <w:left w:val="none" w:sz="0" w:space="0" w:color="auto"/>
            <w:bottom w:val="none" w:sz="0" w:space="0" w:color="auto"/>
            <w:right w:val="none" w:sz="0" w:space="0" w:color="auto"/>
          </w:divBdr>
          <w:divsChild>
            <w:div w:id="1550071122">
              <w:marLeft w:val="0"/>
              <w:marRight w:val="0"/>
              <w:marTop w:val="0"/>
              <w:marBottom w:val="0"/>
              <w:divBdr>
                <w:top w:val="none" w:sz="0" w:space="0" w:color="auto"/>
                <w:left w:val="none" w:sz="0" w:space="0" w:color="auto"/>
                <w:bottom w:val="none" w:sz="0" w:space="0" w:color="auto"/>
                <w:right w:val="none" w:sz="0" w:space="0" w:color="auto"/>
              </w:divBdr>
              <w:divsChild>
                <w:div w:id="1763794836">
                  <w:marLeft w:val="0"/>
                  <w:marRight w:val="0"/>
                  <w:marTop w:val="0"/>
                  <w:marBottom w:val="0"/>
                  <w:divBdr>
                    <w:top w:val="none" w:sz="0" w:space="0" w:color="auto"/>
                    <w:left w:val="none" w:sz="0" w:space="0" w:color="auto"/>
                    <w:bottom w:val="none" w:sz="0" w:space="0" w:color="auto"/>
                    <w:right w:val="none" w:sz="0" w:space="0" w:color="auto"/>
                  </w:divBdr>
                </w:div>
                <w:div w:id="2347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3392">
      <w:bodyDiv w:val="1"/>
      <w:marLeft w:val="0"/>
      <w:marRight w:val="0"/>
      <w:marTop w:val="0"/>
      <w:marBottom w:val="0"/>
      <w:divBdr>
        <w:top w:val="none" w:sz="0" w:space="0" w:color="auto"/>
        <w:left w:val="none" w:sz="0" w:space="0" w:color="auto"/>
        <w:bottom w:val="none" w:sz="0" w:space="0" w:color="auto"/>
        <w:right w:val="none" w:sz="0" w:space="0" w:color="auto"/>
      </w:divBdr>
      <w:divsChild>
        <w:div w:id="1922714472">
          <w:marLeft w:val="0"/>
          <w:marRight w:val="0"/>
          <w:marTop w:val="0"/>
          <w:marBottom w:val="0"/>
          <w:divBdr>
            <w:top w:val="none" w:sz="0" w:space="0" w:color="auto"/>
            <w:left w:val="none" w:sz="0" w:space="0" w:color="auto"/>
            <w:bottom w:val="none" w:sz="0" w:space="0" w:color="auto"/>
            <w:right w:val="none" w:sz="0" w:space="0" w:color="auto"/>
          </w:divBdr>
          <w:divsChild>
            <w:div w:id="792745432">
              <w:marLeft w:val="0"/>
              <w:marRight w:val="0"/>
              <w:marTop w:val="0"/>
              <w:marBottom w:val="0"/>
              <w:divBdr>
                <w:top w:val="none" w:sz="0" w:space="0" w:color="auto"/>
                <w:left w:val="none" w:sz="0" w:space="0" w:color="auto"/>
                <w:bottom w:val="none" w:sz="0" w:space="0" w:color="auto"/>
                <w:right w:val="none" w:sz="0" w:space="0" w:color="auto"/>
              </w:divBdr>
              <w:divsChild>
                <w:div w:id="1654214897">
                  <w:marLeft w:val="0"/>
                  <w:marRight w:val="0"/>
                  <w:marTop w:val="0"/>
                  <w:marBottom w:val="0"/>
                  <w:divBdr>
                    <w:top w:val="none" w:sz="0" w:space="0" w:color="auto"/>
                    <w:left w:val="none" w:sz="0" w:space="0" w:color="auto"/>
                    <w:bottom w:val="none" w:sz="0" w:space="0" w:color="auto"/>
                    <w:right w:val="none" w:sz="0" w:space="0" w:color="auto"/>
                  </w:divBdr>
                </w:div>
                <w:div w:id="11880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93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yperlink" Target="http://www.tesol.org/connect/tesol-resource-center/search-results?Keyword=susanna%20fawkes" TargetMode="External"/><Relationship Id="rId21" Type="http://schemas.openxmlformats.org/officeDocument/2006/relationships/hyperlink" Target="http://www.pcrc.aut.ac.nz" TargetMode="External"/><Relationship Id="rId22" Type="http://schemas.openxmlformats.org/officeDocument/2006/relationships/hyperlink" Target="http://www.vu.edu.au/the-victoria-institute" TargetMode="External"/><Relationship Id="rId23" Type="http://schemas.openxmlformats.org/officeDocument/2006/relationships/hyperlink" Target="http://www.tandfonline.com/eprint/rCaHKEpr3kcTuTtkXQxe/full"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tiff"/><Relationship Id="rId11" Type="http://schemas.openxmlformats.org/officeDocument/2006/relationships/image" Target="media/image3.tiff"/><Relationship Id="rId12" Type="http://schemas.openxmlformats.org/officeDocument/2006/relationships/hyperlink" Target="mailto:airini@tru.ca" TargetMode="External"/><Relationship Id="rId13" Type="http://schemas.openxmlformats.org/officeDocument/2006/relationships/hyperlink" Target="http://www.kpu.ca/td/past-issues/7-3" TargetMode="External"/><Relationship Id="rId14" Type="http://schemas.openxmlformats.org/officeDocument/2006/relationships/hyperlink" Target="https://sites.google.com/site/cssecate/polygraph-book-series" TargetMode="External"/><Relationship Id="rId15" Type="http://schemas.openxmlformats.org/officeDocument/2006/relationships/hyperlink" Target="https://exwebmail.tru.ca/owa/redir.aspx?C=KPkDKEKjFE-lgz8wvsrnnhbgARHCmdIIAc-jQmCIxpXAovqm712UMi_voQlKwTp8A2H-dCKrcFI.&amp;URL=http%3a%2f%2fwww.parl.gc.ca%2fSenCommitteeBusiness%2fNotice.aspx%3fparl%3d41%26ses%3d2%26comm_id%3d1595%26Language%3dE%26meeting_id%3d409391" TargetMode="External"/><Relationship Id="rId16" Type="http://schemas.openxmlformats.org/officeDocument/2006/relationships/hyperlink" Target="http://kahwatsire.com/" TargetMode="External"/><Relationship Id="rId17" Type="http://schemas.openxmlformats.org/officeDocument/2006/relationships/hyperlink" Target="http://revistas.if.usp.br/rbpec/issue/view/47" TargetMode="External"/><Relationship Id="rId18" Type="http://schemas.openxmlformats.org/officeDocument/2006/relationships/hyperlink" Target="https://sites.google.com/site/cssecate/polygraph-book-series" TargetMode="External"/><Relationship Id="rId19" Type="http://schemas.openxmlformats.org/officeDocument/2006/relationships/hyperlink" Target="http://ejournals.library.ualberta.ca/index.php/langandlit/article/view/2344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B8C7-DAF3-E545-B028-1A1EA5E7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10672</Words>
  <Characters>60835</Characters>
  <Application>Microsoft Macintosh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71365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bscherrer</dc:creator>
  <cp:lastModifiedBy>Dr Airini</cp:lastModifiedBy>
  <cp:revision>2</cp:revision>
  <dcterms:created xsi:type="dcterms:W3CDTF">2015-09-22T21:00:00Z</dcterms:created>
  <dcterms:modified xsi:type="dcterms:W3CDTF">2015-09-22T21:00:00Z</dcterms:modified>
</cp:coreProperties>
</file>