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FEA" w14:textId="5E66D694" w:rsidR="00A9053D" w:rsidRDefault="368D4AC5" w:rsidP="19EC03DE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19EC03DE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Institutional Learning Outcome (ILO) Foci: </w:t>
      </w:r>
      <w:r w:rsidR="007668A1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Social Responsib</w:t>
      </w:r>
      <w:r w:rsidR="00A92D00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ility</w:t>
      </w:r>
    </w:p>
    <w:p w14:paraId="3A8C59F6" w14:textId="614CC7C3" w:rsidR="00A9053D" w:rsidRDefault="368D4AC5" w:rsidP="19EC03DE">
      <w:pP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19EC03D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A TRU graduate should be able to critically evaluate and apply socially responsible, sustainable and ethical behaviours.</w:t>
      </w:r>
    </w:p>
    <w:tbl>
      <w:tblPr>
        <w:tblStyle w:val="TableGrid"/>
        <w:tblW w:w="13110" w:type="dxa"/>
        <w:tblLayout w:type="fixed"/>
        <w:tblLook w:val="06A0" w:firstRow="1" w:lastRow="0" w:firstColumn="1" w:lastColumn="0" w:noHBand="1" w:noVBand="1"/>
      </w:tblPr>
      <w:tblGrid>
        <w:gridCol w:w="2370"/>
        <w:gridCol w:w="2325"/>
        <w:gridCol w:w="2790"/>
        <w:gridCol w:w="2865"/>
        <w:gridCol w:w="2760"/>
      </w:tblGrid>
      <w:tr w:rsidR="2F030A48" w14:paraId="75934B26" w14:textId="77777777" w:rsidTr="29A085E6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481525F" w14:textId="483D5330" w:rsidR="2F030A48" w:rsidRDefault="2F030A48" w:rsidP="19EC03DE">
            <w:pPr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78A" w14:textId="063DEED0" w:rsidR="2F030A48" w:rsidRDefault="2F030A48" w:rsidP="19EC03D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9EC03D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 Beginning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89D" w14:textId="674E13DC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 Approaching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4EB" w14:textId="53EDD961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 Meeting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75B" w14:textId="7BE9046F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 Exceeding</w:t>
            </w:r>
          </w:p>
        </w:tc>
      </w:tr>
      <w:tr w:rsidR="2F030A48" w14:paraId="7282D46B" w14:textId="77777777" w:rsidTr="29A085E6">
        <w:trPr>
          <w:trHeight w:val="6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DFA" w14:textId="39F74328" w:rsidR="2F030A48" w:rsidRDefault="2F030A48" w:rsidP="19EC03DE">
            <w:pPr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19EC03DE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Foci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BE6" w14:textId="1A69F94F" w:rsidR="2F030A48" w:rsidRDefault="5FE2BB42" w:rsidP="19EC03D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(entry level, insufficient at the end of first ILO course)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962" w14:textId="1F60455A" w:rsidR="2F030A48" w:rsidRDefault="6622EAD6" w:rsidP="19EC03D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(minimally sufficient after first ILO course)</w:t>
            </w:r>
          </w:p>
          <w:p w14:paraId="35C90C84" w14:textId="4492745B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DF9" w14:textId="5A1D4B42" w:rsidR="2F030A48" w:rsidRDefault="3B17B1D8" w:rsidP="19EC03D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(well-developed, sufficient at graduation)</w:t>
            </w:r>
          </w:p>
          <w:p w14:paraId="426DE5DD" w14:textId="4CC53B91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D37" w14:textId="4F7E92E2" w:rsidR="2F030A48" w:rsidRDefault="67744834" w:rsidP="19EC03D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(Exceptional at end of undergraduate degree)</w:t>
            </w:r>
          </w:p>
          <w:p w14:paraId="75C83B91" w14:textId="2B56FD61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F030A48" w14:paraId="59B57EBD" w14:textId="77777777" w:rsidTr="29A085E6">
        <w:trPr>
          <w:trHeight w:val="26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16FAE15" w14:textId="5EECC0DF" w:rsidR="2F030A48" w:rsidRDefault="3BCCE4A6" w:rsidP="29A085E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2F030A48"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Theoretical Principles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Students explore foundational knowledge of social responsibility, civic engagement, and/or sustainable and ethical practices and issues (for example: systems thinking1 and its associated competencies).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9E525F" w14:textId="76792DB5" w:rsidR="2F030A48" w:rsidRDefault="062D1611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Describe</w:t>
            </w:r>
            <w:r w:rsidR="341698E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concepts </w:t>
            </w:r>
            <w:r w:rsidR="7F2879A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 issues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with simple definitions.  </w:t>
            </w:r>
            <w:r w:rsidR="71C8834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Compare</w:t>
            </w:r>
            <w:r w:rsidR="1947A7A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contrast</w:t>
            </w:r>
            <w:r w:rsidR="01ED51B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51605FE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key </w:t>
            </w:r>
            <w:r w:rsidR="7841070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concepts</w:t>
            </w:r>
            <w:r w:rsidR="51605FE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4CE3CB" w14:textId="77777777" w:rsidR="2F030A48" w:rsidRDefault="57C67F35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Articulates the significance of concepts</w:t>
            </w:r>
            <w:r w:rsidR="3B8E595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their </w:t>
            </w:r>
            <w:r w:rsidR="00BE12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implication generally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3B7EC18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Begins to</w:t>
            </w:r>
            <w:r w:rsidR="400F43E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FD9392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integrate concepts and describe</w:t>
            </w:r>
            <w:r w:rsidR="561427C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interconnections</w:t>
            </w:r>
            <w:r w:rsidR="7A6E526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between concepts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C2C306B" w14:textId="77777777" w:rsidR="00BE123D" w:rsidRDefault="00BE123D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64A6E36" w14:textId="77777777" w:rsidR="00BE123D" w:rsidRDefault="00BE123D" w:rsidP="00BE123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Begins to apply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concepts, for example, to interpret a scenario, analyze case studies, make an argument or evaluate the applicability of the concepts.</w:t>
            </w:r>
          </w:p>
          <w:p w14:paraId="19794983" w14:textId="56CB9BFE" w:rsidR="00BE123D" w:rsidRDefault="00BE123D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C1F725" w14:textId="685AFCAE" w:rsidR="2F030A48" w:rsidRDefault="00BE123D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Identify implications with precision and for a specific audience. Sufficiently i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ntegrate</w:t>
            </w:r>
            <w:r w:rsidR="7D3579C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discuss</w:t>
            </w:r>
            <w:r w:rsidR="099FA1B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interconnections and relationships between </w:t>
            </w:r>
            <w:r w:rsidR="0A6C65F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concepts</w:t>
            </w:r>
            <w:r w:rsidR="09D9B65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of social responsibility, civic engagement, and/or sustainable and ethical practices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Applies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="4FEEEA73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concepts</w:t>
            </w:r>
            <w:r w:rsidR="7834EC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for example, to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interpret a scenario, analyze case studies, make an argument </w:t>
            </w:r>
            <w:r w:rsidR="5A3D94F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283785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evaluate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applicability of </w:t>
            </w:r>
            <w:r w:rsidR="5CDE2A3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concept</w:t>
            </w:r>
            <w:r w:rsidR="2E6B400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F9CA4A" w14:textId="037E9894" w:rsidR="2F030A48" w:rsidRDefault="00BE123D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Sufficiently integrates and applies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concepts.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</w:t>
            </w:r>
            <w:r w:rsidR="1E9F540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flaws and gaps in the theories to contribute </w:t>
            </w:r>
            <w:r w:rsidR="172D787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new knowledge or</w:t>
            </w:r>
            <w:r w:rsidR="5BB4C1E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novel, original or exceptional</w:t>
            </w:r>
            <w:r w:rsidR="172D787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interpretation of the foundational concepts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a disciplinary or professional field. (plus meeting criteria)</w:t>
            </w:r>
          </w:p>
        </w:tc>
      </w:tr>
      <w:tr w:rsidR="2F030A48" w14:paraId="43D9B3D2" w14:textId="77777777" w:rsidTr="29A085E6">
        <w:trPr>
          <w:trHeight w:val="29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D984A" w14:textId="5F6D0B21" w:rsidR="2F030A48" w:rsidRDefault="3BB4BBAA" w:rsidP="29A085E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2F030A48"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Emerging Knowledge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Students explore contemporary issues related to ethics, civic engagement and/or sustainability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ECD" w14:textId="56088C8A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Name</w:t>
            </w:r>
            <w:r w:rsidR="7EE76C2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describe</w:t>
            </w:r>
            <w:r w:rsidR="04FF977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stated contemporary issues in ethics, civic engagement and/or sustainability.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FF8" w14:textId="7C662C21" w:rsidR="2F030A48" w:rsidRDefault="16883C03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Articulates the significance of the issues</w:t>
            </w:r>
            <w:r w:rsidR="621E4AF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their relationship with the disciplinary or professional field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Begins to integrate </w:t>
            </w:r>
            <w:r w:rsidR="4A8D899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connections between issues.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C41" w14:textId="14A89328" w:rsidR="2F030A48" w:rsidRDefault="092435AD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Sufficiently d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iscuss</w:t>
            </w:r>
            <w:r w:rsidR="7E62771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context</w:t>
            </w:r>
            <w:r w:rsidR="094CC85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ual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449CEC3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factors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 the contemporary issues (historical, social and cultural)</w:t>
            </w:r>
            <w:r w:rsidR="38D823B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70B99A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="1EFFF55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rticulates </w:t>
            </w:r>
            <w:r w:rsidR="44C10C8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relevant elements of </w:t>
            </w:r>
            <w:r w:rsidR="370B99A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foundational </w:t>
            </w:r>
            <w:r w:rsidR="73CCA81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concepts</w:t>
            </w:r>
            <w:r w:rsidR="0479D64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95C55D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the issues with consideration of the interconnections between issues and implications for the</w:t>
            </w:r>
            <w:r w:rsidR="0479D64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disciplinary or professional field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62B8644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Consider and articulate different </w:t>
            </w:r>
            <w:r w:rsidR="62B8644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perspectives as they relate to contemporary issues</w:t>
            </w:r>
            <w:r w:rsidR="34CEE17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B1A" w14:textId="6C82AAC3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Contribute</w:t>
            </w:r>
            <w:r w:rsidR="4FA183D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 a novel perspective</w:t>
            </w:r>
            <w:r w:rsidR="3DFA571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resolution,</w:t>
            </w:r>
            <w:r w:rsidR="4FA183D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 interpretation of underlying causes that </w:t>
            </w:r>
            <w:r w:rsidR="2B4AC60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extends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disciplinary or professional </w:t>
            </w:r>
            <w:r w:rsidR="3502A86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thinking in the field.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Identif</w:t>
            </w:r>
            <w:r w:rsidR="0ECA9B2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emerging issues </w:t>
            </w:r>
            <w:r w:rsidR="68E9D64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origins, </w:t>
            </w:r>
            <w:r w:rsidR="5836262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solutions </w:t>
            </w:r>
            <w:r w:rsidR="3A37BCC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by combining theories and concepts in a novel way.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plus meeting criteria).</w:t>
            </w:r>
          </w:p>
        </w:tc>
      </w:tr>
      <w:tr w:rsidR="2F030A48" w14:paraId="353E4A5F" w14:textId="77777777" w:rsidTr="29A085E6">
        <w:trPr>
          <w:trHeight w:val="246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7FE3FC0C" w14:textId="3441CD40" w:rsidR="2F030A48" w:rsidRDefault="6AD7FB05" w:rsidP="29A085E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 </w:t>
            </w:r>
            <w:r w:rsidR="2F030A48"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Critical Reflection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Students examine and critically reflect on ethical principles, and decision-making processes (for example power dynamics, roles, responsibilities, and privileges in society).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BC93D1" w14:textId="32F9D09D" w:rsidR="2F030A48" w:rsidRDefault="0D0C44C9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Name</w:t>
            </w:r>
            <w:r w:rsidR="0A0BEF8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describe</w:t>
            </w:r>
            <w:r w:rsidR="2B98BF0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stated ethical principles and decision-making models related to the discipline or profession.</w:t>
            </w:r>
            <w:r w:rsidR="523DD69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Through a guided or structured reflection, consider</w:t>
            </w:r>
            <w:r w:rsidR="7EB75CD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523DD69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principles and decision-making processes </w:t>
            </w:r>
            <w:r w:rsidR="637D6B0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within the context of </w:t>
            </w:r>
            <w:r w:rsidR="523DD69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field.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976490" w14:textId="6FC0EEC7" w:rsidR="2F030A48" w:rsidRDefault="0D0C44C9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State</w:t>
            </w:r>
            <w:r w:rsidR="78A7B20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how decisions are made</w:t>
            </w:r>
            <w:r w:rsidR="2224682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="6C9306A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communicated</w:t>
            </w:r>
            <w:r w:rsidR="5657C27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and influenced by</w:t>
            </w:r>
            <w:r w:rsidR="51FC97A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power</w:t>
            </w:r>
            <w:r w:rsidR="184A3FD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51FC97A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privileg</w:t>
            </w:r>
            <w:r w:rsidR="7FE9B1D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 in society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4B687783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State</w:t>
            </w:r>
            <w:r w:rsidR="5886090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022E6DC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how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their own </w:t>
            </w:r>
            <w:r w:rsidR="6C8BFDF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others’ </w:t>
            </w:r>
            <w:r w:rsidR="74E45CB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position in society is influenced by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physical, cultural, historical and social factors</w:t>
            </w:r>
            <w:r w:rsidR="72FAA9F7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677AC5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Describe</w:t>
            </w:r>
            <w:r w:rsidR="19FE97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2677AC5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how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roles and power dynamics </w:t>
            </w:r>
            <w:r w:rsidR="01EDE87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society </w:t>
            </w:r>
            <w:r w:rsidR="1A99DC0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impact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individuals</w:t>
            </w:r>
            <w:r w:rsidR="2082544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including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who benefits from </w:t>
            </w:r>
            <w:r w:rsidR="4C50CE0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positions of power</w:t>
            </w:r>
            <w:r w:rsidR="235DED2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decisions,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who does not.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9B7FB1" w14:textId="6F1304C9" w:rsidR="2F030A48" w:rsidRDefault="1D4CA86D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Critically evaluates and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discuss</w:t>
            </w:r>
            <w:r w:rsidR="6653153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interconnections and relationships between physical, cultural, historical and social factors, benchmarks or paradigms, and their influence on ethical principles and decision-making.</w:t>
            </w:r>
            <w:r w:rsidR="17D1866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Examines how decisions are made</w:t>
            </w:r>
            <w:r w:rsidR="3ABF77F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(for example</w:t>
            </w:r>
            <w:r w:rsidR="525E727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AD8E5E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who benefits from those decision</w:t>
            </w:r>
            <w:r w:rsidR="7381F8E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0AD8E5E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525E727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who </w:t>
            </w:r>
            <w:r w:rsidR="32A3DFE3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</w:t>
            </w:r>
            <w:r w:rsidR="207880F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525E727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responsibility,</w:t>
            </w:r>
            <w:r w:rsidR="5CA0438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886F64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="1754849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relevant power dynamics</w:t>
            </w:r>
            <w:r w:rsidR="5650504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C12C4C3" w14:textId="0B87FBDC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Critically evaluat</w:t>
            </w:r>
            <w:r w:rsidR="0B6CFCA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how decisions are made and who benefits from those decisions and who does not. </w:t>
            </w:r>
            <w:r w:rsidR="2720634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Reflects on own</w:t>
            </w:r>
            <w:r w:rsidR="6544ED1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 others’</w:t>
            </w:r>
            <w:r w:rsidR="2720634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position and role in perpetuating, understanding, and/or deconstructing</w:t>
            </w:r>
            <w:r w:rsidR="549B1D7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power relationships.</w:t>
            </w:r>
            <w:r w:rsidR="2720634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Contribute</w:t>
            </w:r>
            <w:r w:rsidR="69C5F1B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="6BF7974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new ideas to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critical discussions within disciplinary or professional field.</w:t>
            </w:r>
          </w:p>
        </w:tc>
      </w:tr>
      <w:tr w:rsidR="2F030A48" w14:paraId="5E611151" w14:textId="77777777" w:rsidTr="29A085E6">
        <w:trPr>
          <w:trHeight w:val="1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9D486" w14:textId="76D250D8" w:rsidR="2F030A48" w:rsidRDefault="139E973F" w:rsidP="29A085E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 </w:t>
            </w:r>
            <w:r w:rsidR="2F030A48" w:rsidRPr="29A085E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Application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Students apply sustainable, ethical, and/or socially responsible 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behaviours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(for </w:t>
            </w:r>
            <w:r w:rsidR="497F886E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example,</w:t>
            </w:r>
            <w:r w:rsidR="2F030A48" w:rsidRPr="29A085E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demonstrating respect, compassion, and social responsibility)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EA9" w14:textId="42A1FC5A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Name</w:t>
            </w:r>
            <w:r w:rsidR="009071A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describe</w:t>
            </w:r>
            <w:r w:rsidR="6FCD245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sustainable, ethical, and/or socially responsible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behaviours</w:t>
            </w:r>
            <w:r w:rsidR="78AF445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03F" w14:textId="791A4AF3" w:rsidR="2F030A48" w:rsidRDefault="78AF4454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Begins to </w:t>
            </w:r>
            <w:r w:rsidR="6ECA5B6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lan</w:t>
            </w:r>
            <w:r w:rsidR="73FF6FC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 apply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sustainable, ethical, and/or socially responsible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</w:t>
            </w:r>
            <w:r w:rsidR="52B1751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al</w:t>
            </w:r>
            <w:r w:rsidR="66F31D2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71D0E" w14:textId="5B1E0852" w:rsidR="2F030A48" w:rsidRDefault="43627D35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Sufficiently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prepare</w:t>
            </w:r>
            <w:r w:rsidR="2BE2264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appl</w:t>
            </w:r>
            <w:r w:rsidR="0C1E8FC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sustainable, ethical, and/or socially responsible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behaviours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5BFA" w14:textId="25D2A9A7" w:rsidR="2F030A48" w:rsidRDefault="08A89FC2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repare</w:t>
            </w:r>
            <w:r w:rsidR="368DD90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appl</w:t>
            </w:r>
            <w:r w:rsidR="137A901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evaluate</w:t>
            </w:r>
            <w:r w:rsidR="0F52A88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967540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exceptionally 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well-planned and well-ex</w:t>
            </w:r>
            <w:r w:rsidR="30C08A9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cuted application of sustainable, ethical, and/or socially responsible 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behaviours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2F030A48" w14:paraId="0F4798C9" w14:textId="77777777" w:rsidTr="29A085E6">
        <w:trPr>
          <w:trHeight w:val="32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3C6E2B4" w14:textId="6D135336" w:rsidR="2F030A48" w:rsidRPr="00522F3B" w:rsidRDefault="0164DF26" w:rsidP="29A085E6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22F3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5. </w:t>
            </w:r>
            <w:r w:rsidR="2F030A48" w:rsidRPr="00522F3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Strategic Action</w:t>
            </w:r>
            <w:r w:rsidR="2F030A48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Students engage </w:t>
            </w:r>
            <w:r w:rsidR="2A8C9923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 action </w:t>
            </w:r>
            <w:r w:rsidR="2F030A48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with communities </w:t>
            </w:r>
            <w:r w:rsidR="6CDAAEBD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to promote </w:t>
            </w:r>
            <w:r w:rsidR="2F030A48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ethical, socially responsible, and/or sustainable</w:t>
            </w:r>
            <w:r w:rsidR="260BF857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C119B02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action</w:t>
            </w:r>
            <w:r w:rsidR="2F030A48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(for example: through projects, research, work-integrated learning, service-learning). </w:t>
            </w:r>
            <w:r w:rsidR="2F030A48" w:rsidRPr="00522F3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[growing sphere of influences; connection to something bigger]</w:t>
            </w:r>
            <w:r w:rsidR="07FFDB69" w:rsidRPr="00522F3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[LOATF: does this clarification align with how you see this foci]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7E5C9A" w14:textId="04EF9112" w:rsidR="2F030A48" w:rsidRDefault="00FD5D77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Describe strategic action </w:t>
            </w:r>
            <w:r w:rsidR="47BDDAC3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 engagement with communities in ethical, socially responsible, and/or sustainable ways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within the context of your disciplinary or professional field.</w:t>
            </w:r>
            <w:r w:rsidR="0662BFF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CAA0942" w14:textId="01C78B0D" w:rsidR="2F030A48" w:rsidRDefault="5B3381F7" w:rsidP="19EC03D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Identifies effective engagement strategies to engage with community to promote </w:t>
            </w:r>
            <w:r w:rsidR="167CD53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action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D91022" w14:textId="07452808" w:rsidR="2F030A48" w:rsidRDefault="6280F6B1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Us</w:t>
            </w:r>
            <w:r w:rsidR="2DFCF2B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5BEEE36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strategic and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effective </w:t>
            </w:r>
            <w:r w:rsidR="52857EA0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engagement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strategies</w:t>
            </w:r>
            <w:r w:rsidR="41909D93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="1B5344B2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promote</w:t>
            </w:r>
            <w:r w:rsidR="41909D93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ethical, socially responsible, and/or sustainable </w:t>
            </w:r>
            <w:r w:rsidR="5542E49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actions 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that account for the larger context</w:t>
            </w:r>
            <w:r w:rsidR="529AE81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their disciplinary or professional field.</w:t>
            </w:r>
            <w:r w:rsidR="2F030A4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C883A2" w14:textId="48482B92" w:rsidR="2F030A48" w:rsidRDefault="036D9BD5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Engagement leads to </w:t>
            </w:r>
            <w:r w:rsidR="5D8730C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ethical, socially responsible, and/or sustainable </w:t>
            </w:r>
            <w:r w:rsidR="7E3CE42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strategic </w:t>
            </w:r>
            <w:r w:rsidR="5D8730CC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action 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their communities, disciplines or professional field</w:t>
            </w:r>
            <w:r w:rsidR="2ECD617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or takes a novel </w:t>
            </w:r>
            <w:r w:rsidR="18152C58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original </w:t>
            </w:r>
            <w:r w:rsidR="2ECD617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approach to engagement to promote action</w:t>
            </w:r>
            <w:r w:rsidR="0D0C44C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(plus meeting criteria)</w:t>
            </w:r>
          </w:p>
        </w:tc>
      </w:tr>
      <w:tr w:rsidR="2F030A48" w14:paraId="016815A1" w14:textId="77777777" w:rsidTr="29A085E6">
        <w:trPr>
          <w:trHeight w:val="196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64D" w14:textId="326D2192" w:rsidR="2F030A48" w:rsidRPr="00522F3B" w:rsidRDefault="653DD12C" w:rsidP="29A085E6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22F3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  <w:r w:rsidR="2F030A48" w:rsidRPr="00522F3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Collaboration</w:t>
            </w:r>
            <w:r w:rsidR="2F030A48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Students collaborate with faculty, peers, and/or community members </w:t>
            </w:r>
            <w:r w:rsidR="08743D1D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to build a relationship </w:t>
            </w:r>
            <w:r w:rsidR="2F030A48" w:rsidRPr="00522F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to tackle modern issues for the benefit of future generations (for example: reinforcing fairness, equity, equality, and/or sustainability). </w:t>
            </w:r>
            <w:r w:rsidR="3271CDE8" w:rsidRPr="00522F3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[LOATF: does this clarification align with how you see this foci]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D04" w14:textId="2764E190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Name</w:t>
            </w:r>
            <w:r w:rsidR="458DB41F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describe</w:t>
            </w:r>
            <w:r w:rsidR="5E1D637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ways that ideas could connect with  local, global</w:t>
            </w:r>
            <w:r w:rsidR="6B9C78A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peer</w:t>
            </w:r>
            <w:r w:rsidR="1C0F8429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s, and/or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community. Define</w:t>
            </w:r>
            <w:r w:rsidR="4504FE9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collaboration. Identif</w:t>
            </w:r>
            <w:r w:rsidR="73086E4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stakeholders.</w:t>
            </w:r>
            <w:r w:rsidR="4C61365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Name relevant protocols.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D20" w14:textId="4910421A" w:rsidR="2F030A48" w:rsidRDefault="2F030A48" w:rsidP="19EC03D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Research</w:t>
            </w:r>
            <w:r w:rsidR="71923C7E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es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appropriate ways to reach out to stakeholders and plan ways to engage with stakeholders. Engage</w:t>
            </w:r>
            <w:r w:rsidR="5D275061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basic collaborative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0BC" w14:textId="21502936" w:rsidR="2F030A48" w:rsidRDefault="2F030A48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Strategically identif</w:t>
            </w:r>
            <w:r w:rsidR="19C33B0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partners valuable to the collaboration. Engage</w:t>
            </w:r>
            <w:r w:rsidR="3E4DE72D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1ABC18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respectfully and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effectively in collaborative 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CA"/>
              </w:rPr>
              <w:t>behaviours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build and maintain relationships and address modern issues for the benefit of future generation</w:t>
            </w:r>
            <w:r w:rsidR="706D56E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6AF67ED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99D" w14:textId="5022AD2C" w:rsidR="2F030A48" w:rsidRDefault="0D0C44C9" w:rsidP="19EC03D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(Meeting plus) Co-create</w:t>
            </w:r>
            <w:r w:rsidR="2920FCE4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original novel collaborative partnership, </w:t>
            </w:r>
            <w:r w:rsidR="5045C48A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initiative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or opportunity. Critically reflect</w:t>
            </w:r>
            <w:r w:rsidR="293D7926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evaluate</w:t>
            </w:r>
            <w:r w:rsidR="788A95DB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their decision for partners and the process. Identif</w:t>
            </w:r>
            <w:r w:rsidR="56BBC195"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ies</w:t>
            </w:r>
            <w:r w:rsidRPr="19EC03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gaps.</w:t>
            </w:r>
          </w:p>
        </w:tc>
      </w:tr>
      <w:tr w:rsidR="2F030A48" w14:paraId="6F69DB8D" w14:textId="77777777" w:rsidTr="29A085E6">
        <w:trPr>
          <w:trHeight w:val="375"/>
        </w:trPr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5972C" w14:textId="1F818A63" w:rsidR="2F030A48" w:rsidRDefault="2F030A48" w:rsidP="19EC03DE">
            <w:pPr>
              <w:rPr>
                <w:rFonts w:ascii="Arial" w:eastAsia="Arial" w:hAnsi="Arial" w:cs="Aria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96E61" w14:textId="5D916AE5" w:rsidR="2F030A48" w:rsidRDefault="2F030A48" w:rsidP="19EC03DE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23EF0" w14:textId="7D2641AE" w:rsidR="2F030A48" w:rsidRDefault="2F030A48" w:rsidP="19EC03DE">
            <w:pPr>
              <w:rPr>
                <w:rFonts w:ascii="Arial" w:eastAsia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3FA4A" w14:textId="227757F5" w:rsidR="2F030A48" w:rsidRDefault="2F030A48" w:rsidP="19EC03DE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DE2CF" w14:textId="2D1A09D1" w:rsidR="2F030A48" w:rsidRDefault="2F030A48" w:rsidP="19EC03DE">
            <w:pPr>
              <w:rPr>
                <w:rFonts w:ascii="Arial" w:eastAsia="Arial" w:hAnsi="Arial" w:cs="Arial"/>
              </w:rPr>
            </w:pPr>
          </w:p>
        </w:tc>
      </w:tr>
      <w:tr w:rsidR="2F030A48" w14:paraId="491B98F0" w14:textId="77777777" w:rsidTr="29A085E6">
        <w:trPr>
          <w:trHeight w:val="37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230" w14:textId="341DD3FA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After ILO course (Year 1-3)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2C808" w14:textId="059881D8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Not here hopefully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DA5B6" w14:textId="3A92EBC7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Hopefully here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3AA" w14:textId="2B06466E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Ideally here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BBC" w14:textId="13CE5168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(1 in a hundred here)</w:t>
            </w:r>
          </w:p>
        </w:tc>
      </w:tr>
      <w:tr w:rsidR="2F030A48" w14:paraId="2AFB2F19" w14:textId="77777777" w:rsidTr="29A085E6">
        <w:trPr>
          <w:trHeight w:val="37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443" w14:textId="039D1CFB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After Capstone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144" w14:textId="5B6442C5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(hopefully rare)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BBED3" w14:textId="41648734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Not here hopefully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4AC20" w14:textId="05D7DE0E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Hopefully here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86B" w14:textId="4E23C2F8" w:rsidR="2F030A48" w:rsidRDefault="2F030A48" w:rsidP="19EC03DE">
            <w:pPr>
              <w:rPr>
                <w:rFonts w:ascii="Arial" w:eastAsia="Arial" w:hAnsi="Arial" w:cs="Arial"/>
                <w:color w:val="000000" w:themeColor="text1"/>
              </w:rPr>
            </w:pPr>
            <w:r w:rsidRPr="19EC03DE">
              <w:rPr>
                <w:rFonts w:ascii="Arial" w:eastAsia="Arial" w:hAnsi="Arial" w:cs="Arial"/>
                <w:color w:val="000000" w:themeColor="text1"/>
              </w:rPr>
              <w:t>Ideally here</w:t>
            </w:r>
          </w:p>
        </w:tc>
      </w:tr>
    </w:tbl>
    <w:p w14:paraId="2C078E63" w14:textId="03D56EEC" w:rsidR="00A9053D" w:rsidRDefault="00A9053D" w:rsidP="19EC03DE">
      <w:pPr>
        <w:rPr>
          <w:rFonts w:ascii="Arial" w:eastAsia="Arial" w:hAnsi="Arial" w:cs="Arial"/>
        </w:rPr>
      </w:pPr>
    </w:p>
    <w:sectPr w:rsidR="00A905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3E211D"/>
    <w:rsid w:val="00027160"/>
    <w:rsid w:val="00522F3B"/>
    <w:rsid w:val="007668A1"/>
    <w:rsid w:val="009071A4"/>
    <w:rsid w:val="00A9053D"/>
    <w:rsid w:val="00A92D00"/>
    <w:rsid w:val="00AD068C"/>
    <w:rsid w:val="00BE123D"/>
    <w:rsid w:val="00CA246A"/>
    <w:rsid w:val="00FD5D77"/>
    <w:rsid w:val="00FF743E"/>
    <w:rsid w:val="0164DF26"/>
    <w:rsid w:val="017C63B4"/>
    <w:rsid w:val="01A70253"/>
    <w:rsid w:val="01ED51B7"/>
    <w:rsid w:val="01EDE87D"/>
    <w:rsid w:val="021AB199"/>
    <w:rsid w:val="022E6DC6"/>
    <w:rsid w:val="02D44548"/>
    <w:rsid w:val="02F0692E"/>
    <w:rsid w:val="0346A741"/>
    <w:rsid w:val="035D7553"/>
    <w:rsid w:val="036D9BD5"/>
    <w:rsid w:val="03ACFCF2"/>
    <w:rsid w:val="03D219CB"/>
    <w:rsid w:val="040B5D92"/>
    <w:rsid w:val="0479D641"/>
    <w:rsid w:val="04FF977B"/>
    <w:rsid w:val="050772D3"/>
    <w:rsid w:val="058A03AB"/>
    <w:rsid w:val="05E1DA77"/>
    <w:rsid w:val="062D1611"/>
    <w:rsid w:val="0662BFF5"/>
    <w:rsid w:val="06A7C430"/>
    <w:rsid w:val="06C0EC8D"/>
    <w:rsid w:val="079D36C1"/>
    <w:rsid w:val="07F324A3"/>
    <w:rsid w:val="07FFDB69"/>
    <w:rsid w:val="08664E7F"/>
    <w:rsid w:val="08743D1D"/>
    <w:rsid w:val="08A89FC2"/>
    <w:rsid w:val="091A4487"/>
    <w:rsid w:val="092435AD"/>
    <w:rsid w:val="094CC85F"/>
    <w:rsid w:val="099FA1B5"/>
    <w:rsid w:val="09D9B65F"/>
    <w:rsid w:val="0A0BEF81"/>
    <w:rsid w:val="0A6C65F2"/>
    <w:rsid w:val="0A902280"/>
    <w:rsid w:val="0A992FB5"/>
    <w:rsid w:val="0AD8E5E6"/>
    <w:rsid w:val="0ADFEC37"/>
    <w:rsid w:val="0B6B1741"/>
    <w:rsid w:val="0B6CFCA6"/>
    <w:rsid w:val="0B84EBBC"/>
    <w:rsid w:val="0BCBE38B"/>
    <w:rsid w:val="0C1E8FCE"/>
    <w:rsid w:val="0C670AC0"/>
    <w:rsid w:val="0D0C44C9"/>
    <w:rsid w:val="0E02DB21"/>
    <w:rsid w:val="0E1F0269"/>
    <w:rsid w:val="0ECA9B2A"/>
    <w:rsid w:val="0EE89142"/>
    <w:rsid w:val="0F05B4B3"/>
    <w:rsid w:val="0F36985F"/>
    <w:rsid w:val="0F52A88E"/>
    <w:rsid w:val="0FB35D5A"/>
    <w:rsid w:val="104B684B"/>
    <w:rsid w:val="107B93F7"/>
    <w:rsid w:val="10DEB2D9"/>
    <w:rsid w:val="10E87FCA"/>
    <w:rsid w:val="1125566C"/>
    <w:rsid w:val="11DD88A6"/>
    <w:rsid w:val="11E890B5"/>
    <w:rsid w:val="120B3F70"/>
    <w:rsid w:val="128589BD"/>
    <w:rsid w:val="12B3C286"/>
    <w:rsid w:val="12C7AAD9"/>
    <w:rsid w:val="130D73CA"/>
    <w:rsid w:val="133FCE21"/>
    <w:rsid w:val="137A901C"/>
    <w:rsid w:val="139E973F"/>
    <w:rsid w:val="13D0B5D4"/>
    <w:rsid w:val="1406A268"/>
    <w:rsid w:val="1477C156"/>
    <w:rsid w:val="14C068B7"/>
    <w:rsid w:val="14CF85D1"/>
    <w:rsid w:val="14F81A07"/>
    <w:rsid w:val="152BA92A"/>
    <w:rsid w:val="15597B8D"/>
    <w:rsid w:val="15754527"/>
    <w:rsid w:val="15F6384B"/>
    <w:rsid w:val="1606B9DA"/>
    <w:rsid w:val="164310BB"/>
    <w:rsid w:val="167CD534"/>
    <w:rsid w:val="16883C03"/>
    <w:rsid w:val="16DBE723"/>
    <w:rsid w:val="16F6E2D9"/>
    <w:rsid w:val="172D787A"/>
    <w:rsid w:val="1754849C"/>
    <w:rsid w:val="17A8475D"/>
    <w:rsid w:val="17D18660"/>
    <w:rsid w:val="17D92E11"/>
    <w:rsid w:val="18152C58"/>
    <w:rsid w:val="18319F0A"/>
    <w:rsid w:val="184A3FDA"/>
    <w:rsid w:val="186AEAB5"/>
    <w:rsid w:val="193452F1"/>
    <w:rsid w:val="1947A7A9"/>
    <w:rsid w:val="194D7B4E"/>
    <w:rsid w:val="1975919B"/>
    <w:rsid w:val="1976B619"/>
    <w:rsid w:val="19912F9A"/>
    <w:rsid w:val="19C33B06"/>
    <w:rsid w:val="19EC03DE"/>
    <w:rsid w:val="19FCE4A6"/>
    <w:rsid w:val="19FE9748"/>
    <w:rsid w:val="19FF1A4D"/>
    <w:rsid w:val="1A99DC0C"/>
    <w:rsid w:val="1AB76097"/>
    <w:rsid w:val="1AD6F357"/>
    <w:rsid w:val="1B39D800"/>
    <w:rsid w:val="1B5344B2"/>
    <w:rsid w:val="1B568FAB"/>
    <w:rsid w:val="1B7C33A6"/>
    <w:rsid w:val="1B80F0D8"/>
    <w:rsid w:val="1C01F59C"/>
    <w:rsid w:val="1C0F8429"/>
    <w:rsid w:val="1C119B02"/>
    <w:rsid w:val="1CB68BB7"/>
    <w:rsid w:val="1D46F3EB"/>
    <w:rsid w:val="1D4CA86D"/>
    <w:rsid w:val="1D547E93"/>
    <w:rsid w:val="1E9F5404"/>
    <w:rsid w:val="1EDAD6C6"/>
    <w:rsid w:val="1EFFF55C"/>
    <w:rsid w:val="2074EF64"/>
    <w:rsid w:val="2076A727"/>
    <w:rsid w:val="207880FB"/>
    <w:rsid w:val="2078F84E"/>
    <w:rsid w:val="20825440"/>
    <w:rsid w:val="2099EDF5"/>
    <w:rsid w:val="20C2A4CE"/>
    <w:rsid w:val="2105072A"/>
    <w:rsid w:val="214634DB"/>
    <w:rsid w:val="2224682F"/>
    <w:rsid w:val="22248E17"/>
    <w:rsid w:val="227C76FA"/>
    <w:rsid w:val="22837854"/>
    <w:rsid w:val="22DB3537"/>
    <w:rsid w:val="22E76F63"/>
    <w:rsid w:val="235DED21"/>
    <w:rsid w:val="23BA6A2B"/>
    <w:rsid w:val="24175A87"/>
    <w:rsid w:val="242DB4CA"/>
    <w:rsid w:val="245A494D"/>
    <w:rsid w:val="24933685"/>
    <w:rsid w:val="24C551AA"/>
    <w:rsid w:val="24C9E436"/>
    <w:rsid w:val="2566B1FF"/>
    <w:rsid w:val="260BF857"/>
    <w:rsid w:val="261AC37F"/>
    <w:rsid w:val="26377B17"/>
    <w:rsid w:val="2677AC56"/>
    <w:rsid w:val="269D2D02"/>
    <w:rsid w:val="26A7D556"/>
    <w:rsid w:val="26B13F16"/>
    <w:rsid w:val="26D15598"/>
    <w:rsid w:val="26E58ADB"/>
    <w:rsid w:val="2720634D"/>
    <w:rsid w:val="277C24C5"/>
    <w:rsid w:val="279E9EC1"/>
    <w:rsid w:val="27C51307"/>
    <w:rsid w:val="27C5AA7F"/>
    <w:rsid w:val="28034828"/>
    <w:rsid w:val="281A8E77"/>
    <w:rsid w:val="281E9761"/>
    <w:rsid w:val="28CC090F"/>
    <w:rsid w:val="2917F526"/>
    <w:rsid w:val="2920FCE4"/>
    <w:rsid w:val="293D7926"/>
    <w:rsid w:val="29617AE0"/>
    <w:rsid w:val="29A085E6"/>
    <w:rsid w:val="29A48188"/>
    <w:rsid w:val="2A0BBD57"/>
    <w:rsid w:val="2A8C9923"/>
    <w:rsid w:val="2AFD4B41"/>
    <w:rsid w:val="2B4AC606"/>
    <w:rsid w:val="2B8B3433"/>
    <w:rsid w:val="2B909C9B"/>
    <w:rsid w:val="2B98BF0B"/>
    <w:rsid w:val="2BE0DA14"/>
    <w:rsid w:val="2BE22649"/>
    <w:rsid w:val="2C03A9D1"/>
    <w:rsid w:val="2CAE2ACA"/>
    <w:rsid w:val="2CCCAF81"/>
    <w:rsid w:val="2D4889B6"/>
    <w:rsid w:val="2D54CC5F"/>
    <w:rsid w:val="2D638218"/>
    <w:rsid w:val="2D6CA051"/>
    <w:rsid w:val="2D718ACA"/>
    <w:rsid w:val="2DFCF2B9"/>
    <w:rsid w:val="2E6B4009"/>
    <w:rsid w:val="2ECD6176"/>
    <w:rsid w:val="2EDFBFB9"/>
    <w:rsid w:val="2F030A48"/>
    <w:rsid w:val="2F69EF77"/>
    <w:rsid w:val="2FA75FE7"/>
    <w:rsid w:val="2FC1A5C5"/>
    <w:rsid w:val="309F5933"/>
    <w:rsid w:val="30C08A96"/>
    <w:rsid w:val="323088D8"/>
    <w:rsid w:val="325585BF"/>
    <w:rsid w:val="3271CDE8"/>
    <w:rsid w:val="32A3DFE3"/>
    <w:rsid w:val="32B7C59E"/>
    <w:rsid w:val="32DC338A"/>
    <w:rsid w:val="341698EA"/>
    <w:rsid w:val="34C450E8"/>
    <w:rsid w:val="34CEE175"/>
    <w:rsid w:val="3502A866"/>
    <w:rsid w:val="350DAA4C"/>
    <w:rsid w:val="365373C7"/>
    <w:rsid w:val="3680C8B8"/>
    <w:rsid w:val="36897A6D"/>
    <w:rsid w:val="368D4AC5"/>
    <w:rsid w:val="368DD90F"/>
    <w:rsid w:val="370B99AC"/>
    <w:rsid w:val="3719BEBA"/>
    <w:rsid w:val="38B8BD23"/>
    <w:rsid w:val="38D823B5"/>
    <w:rsid w:val="395C55D7"/>
    <w:rsid w:val="3980E6A2"/>
    <w:rsid w:val="39DB779B"/>
    <w:rsid w:val="39FAA9AF"/>
    <w:rsid w:val="3A02F16B"/>
    <w:rsid w:val="3A227260"/>
    <w:rsid w:val="3A37BCC6"/>
    <w:rsid w:val="3A657072"/>
    <w:rsid w:val="3ABF77FE"/>
    <w:rsid w:val="3AFEB2F7"/>
    <w:rsid w:val="3B17B1D8"/>
    <w:rsid w:val="3B7EC187"/>
    <w:rsid w:val="3B8E5952"/>
    <w:rsid w:val="3BB4BBAA"/>
    <w:rsid w:val="3BCCE4A6"/>
    <w:rsid w:val="3C1ED061"/>
    <w:rsid w:val="3C9C8063"/>
    <w:rsid w:val="3CA36706"/>
    <w:rsid w:val="3DFA5710"/>
    <w:rsid w:val="3E4DE72D"/>
    <w:rsid w:val="3E66FE72"/>
    <w:rsid w:val="3EED28EE"/>
    <w:rsid w:val="3F3556D5"/>
    <w:rsid w:val="3FD93929"/>
    <w:rsid w:val="3FE9A676"/>
    <w:rsid w:val="3FF69DFC"/>
    <w:rsid w:val="400F43E2"/>
    <w:rsid w:val="40F24184"/>
    <w:rsid w:val="41909D93"/>
    <w:rsid w:val="4327B19B"/>
    <w:rsid w:val="43492092"/>
    <w:rsid w:val="43627D35"/>
    <w:rsid w:val="4375A792"/>
    <w:rsid w:val="449CEC39"/>
    <w:rsid w:val="44B851E0"/>
    <w:rsid w:val="44C10C84"/>
    <w:rsid w:val="4504FE9D"/>
    <w:rsid w:val="456CACEB"/>
    <w:rsid w:val="458DB41F"/>
    <w:rsid w:val="4680C154"/>
    <w:rsid w:val="4687DF49"/>
    <w:rsid w:val="468F12A9"/>
    <w:rsid w:val="46B7766E"/>
    <w:rsid w:val="46BAF8CE"/>
    <w:rsid w:val="47BDDAC3"/>
    <w:rsid w:val="48A44DAD"/>
    <w:rsid w:val="493507B1"/>
    <w:rsid w:val="493EF3C8"/>
    <w:rsid w:val="497F886E"/>
    <w:rsid w:val="49AD4E5D"/>
    <w:rsid w:val="49F3ED7D"/>
    <w:rsid w:val="4A5092A0"/>
    <w:rsid w:val="4A59466B"/>
    <w:rsid w:val="4A601670"/>
    <w:rsid w:val="4A8D8995"/>
    <w:rsid w:val="4A9D0E6A"/>
    <w:rsid w:val="4AEC2E62"/>
    <w:rsid w:val="4B3B9958"/>
    <w:rsid w:val="4B67D5C6"/>
    <w:rsid w:val="4B687783"/>
    <w:rsid w:val="4BDBEE6F"/>
    <w:rsid w:val="4BF516CC"/>
    <w:rsid w:val="4C201C10"/>
    <w:rsid w:val="4C50CE0B"/>
    <w:rsid w:val="4C613656"/>
    <w:rsid w:val="4CFA1496"/>
    <w:rsid w:val="4D5EFC15"/>
    <w:rsid w:val="4D782472"/>
    <w:rsid w:val="4D7E7C68"/>
    <w:rsid w:val="4E994166"/>
    <w:rsid w:val="4EAA8020"/>
    <w:rsid w:val="4EB188DC"/>
    <w:rsid w:val="4F194CBA"/>
    <w:rsid w:val="4FA183D6"/>
    <w:rsid w:val="4FEEEA73"/>
    <w:rsid w:val="50075224"/>
    <w:rsid w:val="5045C48A"/>
    <w:rsid w:val="50DE9992"/>
    <w:rsid w:val="513CA76F"/>
    <w:rsid w:val="51605FE0"/>
    <w:rsid w:val="51E8FB3E"/>
    <w:rsid w:val="51FC97AE"/>
    <w:rsid w:val="523DD691"/>
    <w:rsid w:val="525E727E"/>
    <w:rsid w:val="52857EA0"/>
    <w:rsid w:val="529AE818"/>
    <w:rsid w:val="52B17511"/>
    <w:rsid w:val="52DAB44E"/>
    <w:rsid w:val="53433F8C"/>
    <w:rsid w:val="53B6BB3D"/>
    <w:rsid w:val="53C2E02D"/>
    <w:rsid w:val="53F51AD4"/>
    <w:rsid w:val="540028B1"/>
    <w:rsid w:val="54163A54"/>
    <w:rsid w:val="545D55D7"/>
    <w:rsid w:val="546EA2BC"/>
    <w:rsid w:val="54783755"/>
    <w:rsid w:val="549B1D7C"/>
    <w:rsid w:val="5509FD47"/>
    <w:rsid w:val="55186945"/>
    <w:rsid w:val="5542E49B"/>
    <w:rsid w:val="55757B96"/>
    <w:rsid w:val="561427CE"/>
    <w:rsid w:val="562E0C28"/>
    <w:rsid w:val="56505045"/>
    <w:rsid w:val="5657C278"/>
    <w:rsid w:val="56BBC195"/>
    <w:rsid w:val="57515319"/>
    <w:rsid w:val="5764FFA2"/>
    <w:rsid w:val="57C67F35"/>
    <w:rsid w:val="58063733"/>
    <w:rsid w:val="5819FD70"/>
    <w:rsid w:val="58217AA8"/>
    <w:rsid w:val="58362627"/>
    <w:rsid w:val="5886090B"/>
    <w:rsid w:val="58D0E8BC"/>
    <w:rsid w:val="58E914FA"/>
    <w:rsid w:val="5A3D94FF"/>
    <w:rsid w:val="5A518352"/>
    <w:rsid w:val="5A7D2AE9"/>
    <w:rsid w:val="5B1C839B"/>
    <w:rsid w:val="5B3381F7"/>
    <w:rsid w:val="5BB4C1ED"/>
    <w:rsid w:val="5BEEE365"/>
    <w:rsid w:val="5BF9FFBF"/>
    <w:rsid w:val="5CA04384"/>
    <w:rsid w:val="5CAF8539"/>
    <w:rsid w:val="5CB027AD"/>
    <w:rsid w:val="5CDE2A3A"/>
    <w:rsid w:val="5D275061"/>
    <w:rsid w:val="5D447526"/>
    <w:rsid w:val="5D8730CC"/>
    <w:rsid w:val="5D91E580"/>
    <w:rsid w:val="5DA459DF"/>
    <w:rsid w:val="5DA70AF7"/>
    <w:rsid w:val="5DDE6EEB"/>
    <w:rsid w:val="5DF2F303"/>
    <w:rsid w:val="5E1D637D"/>
    <w:rsid w:val="5E887592"/>
    <w:rsid w:val="5E8C953E"/>
    <w:rsid w:val="5EE12C76"/>
    <w:rsid w:val="5FE2BB42"/>
    <w:rsid w:val="602A3A40"/>
    <w:rsid w:val="60680DF2"/>
    <w:rsid w:val="60A79C79"/>
    <w:rsid w:val="60B4AE27"/>
    <w:rsid w:val="60E06BB5"/>
    <w:rsid w:val="614D5343"/>
    <w:rsid w:val="61ABC18A"/>
    <w:rsid w:val="61C1D118"/>
    <w:rsid w:val="621E4AFB"/>
    <w:rsid w:val="62694143"/>
    <w:rsid w:val="6280F6B1"/>
    <w:rsid w:val="62A4B34D"/>
    <w:rsid w:val="62B8644E"/>
    <w:rsid w:val="62DF2B5A"/>
    <w:rsid w:val="630640D4"/>
    <w:rsid w:val="630F12E1"/>
    <w:rsid w:val="63161B9D"/>
    <w:rsid w:val="637D6B0B"/>
    <w:rsid w:val="64344BA4"/>
    <w:rsid w:val="64874AA9"/>
    <w:rsid w:val="650A0F6E"/>
    <w:rsid w:val="653AE1D5"/>
    <w:rsid w:val="653DD12C"/>
    <w:rsid w:val="654497CB"/>
    <w:rsid w:val="6544ED1A"/>
    <w:rsid w:val="65A0E205"/>
    <w:rsid w:val="65C77B64"/>
    <w:rsid w:val="6622EAD6"/>
    <w:rsid w:val="662B0890"/>
    <w:rsid w:val="66531532"/>
    <w:rsid w:val="66F31D21"/>
    <w:rsid w:val="67744834"/>
    <w:rsid w:val="67833B40"/>
    <w:rsid w:val="67E706EA"/>
    <w:rsid w:val="68E9D645"/>
    <w:rsid w:val="68F40EBC"/>
    <w:rsid w:val="69170B9B"/>
    <w:rsid w:val="691A7FF8"/>
    <w:rsid w:val="6920976C"/>
    <w:rsid w:val="69B7F429"/>
    <w:rsid w:val="69C5F1BA"/>
    <w:rsid w:val="69D54697"/>
    <w:rsid w:val="6A8A64CB"/>
    <w:rsid w:val="6A9EF2CA"/>
    <w:rsid w:val="6AD7FB05"/>
    <w:rsid w:val="6AF67ED5"/>
    <w:rsid w:val="6B80D0F0"/>
    <w:rsid w:val="6B8B2DD9"/>
    <w:rsid w:val="6B9C78AE"/>
    <w:rsid w:val="6BF7974A"/>
    <w:rsid w:val="6C1A4617"/>
    <w:rsid w:val="6C26352C"/>
    <w:rsid w:val="6C8BFDF2"/>
    <w:rsid w:val="6C9306AE"/>
    <w:rsid w:val="6C933429"/>
    <w:rsid w:val="6CDAAEBD"/>
    <w:rsid w:val="6CE1DF1B"/>
    <w:rsid w:val="6CF6BDB2"/>
    <w:rsid w:val="6D5EE0DF"/>
    <w:rsid w:val="6D7C3AB8"/>
    <w:rsid w:val="6DFED288"/>
    <w:rsid w:val="6E1EF5E9"/>
    <w:rsid w:val="6E515040"/>
    <w:rsid w:val="6E97C957"/>
    <w:rsid w:val="6EA40383"/>
    <w:rsid w:val="6ECA5B6F"/>
    <w:rsid w:val="6EF4F67D"/>
    <w:rsid w:val="6FCD245D"/>
    <w:rsid w:val="6FE808CB"/>
    <w:rsid w:val="706D56E5"/>
    <w:rsid w:val="70DA122C"/>
    <w:rsid w:val="710E99F0"/>
    <w:rsid w:val="71923C7E"/>
    <w:rsid w:val="71C8834F"/>
    <w:rsid w:val="72297635"/>
    <w:rsid w:val="72FAA9F7"/>
    <w:rsid w:val="73086E4E"/>
    <w:rsid w:val="7308A4A9"/>
    <w:rsid w:val="7381F8ED"/>
    <w:rsid w:val="73CCA81F"/>
    <w:rsid w:val="73FF6FCF"/>
    <w:rsid w:val="74060FF7"/>
    <w:rsid w:val="74248427"/>
    <w:rsid w:val="7465CD72"/>
    <w:rsid w:val="748C339C"/>
    <w:rsid w:val="749D4735"/>
    <w:rsid w:val="74D2E64C"/>
    <w:rsid w:val="74E45CBA"/>
    <w:rsid w:val="76349CF3"/>
    <w:rsid w:val="773E211D"/>
    <w:rsid w:val="7745E7FF"/>
    <w:rsid w:val="778C8C71"/>
    <w:rsid w:val="77DC4B85"/>
    <w:rsid w:val="77F301AB"/>
    <w:rsid w:val="7814AE0B"/>
    <w:rsid w:val="7834ECC9"/>
    <w:rsid w:val="78410709"/>
    <w:rsid w:val="7886F64A"/>
    <w:rsid w:val="788A95DB"/>
    <w:rsid w:val="78A7B207"/>
    <w:rsid w:val="78AF4454"/>
    <w:rsid w:val="7907537D"/>
    <w:rsid w:val="795D415F"/>
    <w:rsid w:val="79675400"/>
    <w:rsid w:val="79BBD2F0"/>
    <w:rsid w:val="7A6E5262"/>
    <w:rsid w:val="7AC42D33"/>
    <w:rsid w:val="7AD71636"/>
    <w:rsid w:val="7ADA791D"/>
    <w:rsid w:val="7B944B88"/>
    <w:rsid w:val="7C3EF43F"/>
    <w:rsid w:val="7C58D47B"/>
    <w:rsid w:val="7C9E93F9"/>
    <w:rsid w:val="7CFAEE37"/>
    <w:rsid w:val="7D1A0A46"/>
    <w:rsid w:val="7D3579C7"/>
    <w:rsid w:val="7DADE066"/>
    <w:rsid w:val="7DFAD1D6"/>
    <w:rsid w:val="7E0344DB"/>
    <w:rsid w:val="7E3CE42D"/>
    <w:rsid w:val="7E627712"/>
    <w:rsid w:val="7EB75CDA"/>
    <w:rsid w:val="7ED72C59"/>
    <w:rsid w:val="7EE76C27"/>
    <w:rsid w:val="7F0DBC9B"/>
    <w:rsid w:val="7F2879A6"/>
    <w:rsid w:val="7F400132"/>
    <w:rsid w:val="7FC761FC"/>
    <w:rsid w:val="7FD31FBB"/>
    <w:rsid w:val="7FE9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211D"/>
  <w15:chartTrackingRefBased/>
  <w15:docId w15:val="{F4444584-7079-4186-9104-BBD532F1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6207FA5D7654CA95D2C6B34B3FF40" ma:contentTypeVersion="6" ma:contentTypeDescription="Create a new document." ma:contentTypeScope="" ma:versionID="973cdb50532f9f93911afef3b44bb396">
  <xsd:schema xmlns:xsd="http://www.w3.org/2001/XMLSchema" xmlns:xs="http://www.w3.org/2001/XMLSchema" xmlns:p="http://schemas.microsoft.com/office/2006/metadata/properties" xmlns:ns2="a1ec3448-fa0f-474b-a1a3-69b74984704c" xmlns:ns3="516b15b3-455a-49dd-b8ba-1b17df2ebd94" targetNamespace="http://schemas.microsoft.com/office/2006/metadata/properties" ma:root="true" ma:fieldsID="581079fdd7cab7bc58ecfe2978d2c610" ns2:_="" ns3:_="">
    <xsd:import namespace="a1ec3448-fa0f-474b-a1a3-69b74984704c"/>
    <xsd:import namespace="516b15b3-455a-49dd-b8ba-1b17df2e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3448-fa0f-474b-a1a3-69b749847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15b3-455a-49dd-b8ba-1b17df2eb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643AC-9707-4856-8733-C0A325A3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3448-fa0f-474b-a1a3-69b74984704c"/>
    <ds:schemaRef ds:uri="516b15b3-455a-49dd-b8ba-1b17df2eb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6E94F-D2AC-4F4E-B914-6DCE48E7A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7E704-C712-461A-A8CC-C7C0B0542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5943</Characters>
  <Application>Microsoft Office Word</Application>
  <DocSecurity>0</DocSecurity>
  <Lines>91</Lines>
  <Paragraphs>17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Hoessler</dc:creator>
  <cp:keywords/>
  <dc:description/>
  <cp:lastModifiedBy>Carolyn Hoessler</cp:lastModifiedBy>
  <cp:revision>4</cp:revision>
  <dcterms:created xsi:type="dcterms:W3CDTF">2021-06-16T21:18:00Z</dcterms:created>
  <dcterms:modified xsi:type="dcterms:W3CDTF">2021-11-16T00:10:00Z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0x0101008AC6207FA5D7654CA95D2C6B34B3FF40</vt:lpwstr>
  </property>
</Properties>
</file>