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01A7F" w14:textId="22E7E4F6" w:rsidR="00CD7B50" w:rsidRPr="00C03E0D" w:rsidRDefault="000A4922" w:rsidP="00C03E0D">
      <w:pPr>
        <w:widowControl w:val="0"/>
        <w:numPr>
          <w:ilvl w:val="0"/>
          <w:numId w:val="1"/>
        </w:numPr>
        <w:spacing w:before="120" w:after="240"/>
      </w:pPr>
      <w:r>
        <w:rPr>
          <w:b/>
        </w:rPr>
        <w:t xml:space="preserve"> </w:t>
      </w:r>
      <w:r w:rsidR="00172D01">
        <w:rPr>
          <w:b/>
        </w:rPr>
        <w:t>PURPOSE</w:t>
      </w:r>
      <w:r w:rsidR="00C03E0D">
        <w:t xml:space="preserve"> – </w:t>
      </w:r>
      <w:r w:rsidR="002A029F">
        <w:t xml:space="preserve">Procedure for ensuring </w:t>
      </w:r>
      <w:r w:rsidR="00526CAF">
        <w:t>first aid provision</w:t>
      </w:r>
      <w:r w:rsidR="002A029F">
        <w:t>, response and reporting</w:t>
      </w:r>
      <w:r w:rsidR="002A029F" w:rsidRPr="00C03E0D">
        <w:t>.</w:t>
      </w:r>
    </w:p>
    <w:p w14:paraId="548537A7" w14:textId="0FC51EA3" w:rsidR="00CD7B50" w:rsidRPr="00FF2537" w:rsidRDefault="00172D01" w:rsidP="00C03E0D">
      <w:pPr>
        <w:widowControl w:val="0"/>
        <w:numPr>
          <w:ilvl w:val="0"/>
          <w:numId w:val="1"/>
        </w:numPr>
        <w:spacing w:before="120" w:after="240"/>
      </w:pPr>
      <w:r>
        <w:rPr>
          <w:b/>
        </w:rPr>
        <w:t>SCOPE</w:t>
      </w:r>
      <w:r w:rsidR="00C03E0D">
        <w:t xml:space="preserve"> – </w:t>
      </w:r>
      <w:r w:rsidR="002A029F">
        <w:t>Applies to all TRU employees, students, first aid attendants, and contract first aid providers</w:t>
      </w:r>
      <w:r w:rsidR="00526CAF">
        <w:t xml:space="preserve"> at all TRU Campuses</w:t>
      </w:r>
      <w:r w:rsidR="002A029F">
        <w:t>.</w:t>
      </w:r>
    </w:p>
    <w:p w14:paraId="15B4E061" w14:textId="77777777" w:rsidR="00172D01" w:rsidRPr="00FF2537" w:rsidRDefault="00172D01" w:rsidP="00EF30F8">
      <w:pPr>
        <w:widowControl w:val="0"/>
        <w:numPr>
          <w:ilvl w:val="0"/>
          <w:numId w:val="1"/>
        </w:numPr>
        <w:spacing w:before="120" w:after="120"/>
      </w:pPr>
      <w:r>
        <w:rPr>
          <w:b/>
        </w:rPr>
        <w:t>P</w:t>
      </w:r>
      <w:r w:rsidR="00C964F7">
        <w:rPr>
          <w:b/>
        </w:rPr>
        <w:t>RECAUTIONS</w:t>
      </w:r>
    </w:p>
    <w:p w14:paraId="5710B37E" w14:textId="77777777" w:rsidR="00172D01" w:rsidRDefault="00172D01" w:rsidP="00172D01">
      <w:pPr>
        <w:pStyle w:val="Heading2"/>
        <w:tabs>
          <w:tab w:val="num" w:pos="-270"/>
        </w:tabs>
        <w:rPr>
          <w:color w:val="FF0000"/>
        </w:rPr>
      </w:pPr>
      <w:r>
        <w:rPr>
          <w:color w:val="FF0000"/>
        </w:rPr>
        <w:t xml:space="preserve">POTENTIAL HEALTH &amp; SAFETY HAZARDS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350"/>
        <w:gridCol w:w="5490"/>
      </w:tblGrid>
      <w:tr w:rsidR="002A029F" w14:paraId="2D6380D1" w14:textId="77777777" w:rsidTr="00AA2D83">
        <w:trPr>
          <w:cantSplit/>
        </w:trPr>
        <w:tc>
          <w:tcPr>
            <w:tcW w:w="4050" w:type="dxa"/>
            <w:gridSpan w:val="2"/>
            <w:shd w:val="clear" w:color="auto" w:fill="FF0000"/>
          </w:tcPr>
          <w:p w14:paraId="36C2C2D7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color w:val="FFFFFF"/>
                <w:sz w:val="16"/>
              </w:rPr>
            </w:pPr>
            <w:r w:rsidRPr="006F09B1">
              <w:rPr>
                <w:rFonts w:ascii="Arial" w:hAnsi="Arial"/>
                <w:b/>
                <w:color w:val="FFFFFF"/>
              </w:rPr>
              <w:t>HAZARD</w:t>
            </w:r>
          </w:p>
        </w:tc>
        <w:tc>
          <w:tcPr>
            <w:tcW w:w="5490" w:type="dxa"/>
            <w:shd w:val="clear" w:color="auto" w:fill="00FF00"/>
          </w:tcPr>
          <w:p w14:paraId="68B97251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16"/>
              </w:rPr>
            </w:pPr>
            <w:r w:rsidRPr="006F09B1">
              <w:rPr>
                <w:rFonts w:ascii="Arial" w:hAnsi="Arial"/>
                <w:b/>
              </w:rPr>
              <w:t xml:space="preserve"> TO PROTECT YOURSELF</w:t>
            </w:r>
          </w:p>
        </w:tc>
      </w:tr>
      <w:tr w:rsidR="002A029F" w14:paraId="46A79E0E" w14:textId="77777777" w:rsidTr="00AA2D83">
        <w:tc>
          <w:tcPr>
            <w:tcW w:w="2700" w:type="dxa"/>
          </w:tcPr>
          <w:p w14:paraId="5D51A146" w14:textId="77777777" w:rsidR="002A029F" w:rsidRPr="001336D7" w:rsidRDefault="002A029F" w:rsidP="00AA2D83">
            <w:pPr>
              <w:pStyle w:val="HAZARDHEADER"/>
            </w:pPr>
            <w:r w:rsidRPr="001336D7">
              <w:t>HIGH SOUND LEVELS</w:t>
            </w:r>
          </w:p>
          <w:p w14:paraId="1FA4E1FC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</w:tcPr>
          <w:p w14:paraId="137E3513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sz w:val="72"/>
              </w:rPr>
            </w:pPr>
            <w:r w:rsidRPr="006F09B1">
              <w:rPr>
                <w:noProof/>
                <w:sz w:val="72"/>
              </w:rPr>
              <w:drawing>
                <wp:inline distT="0" distB="0" distL="0" distR="0" wp14:anchorId="07283231" wp14:editId="2C1A2BC3">
                  <wp:extent cx="666750" cy="657225"/>
                  <wp:effectExtent l="0" t="0" r="0" b="9525"/>
                  <wp:docPr id="39" name="Picture 39" descr="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6BC6DA0A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  <w:r w:rsidRPr="006F09B1">
              <w:rPr>
                <w:rFonts w:ascii="Arial" w:hAnsi="Arial"/>
                <w:sz w:val="20"/>
              </w:rPr>
              <w:t xml:space="preserve">Wear </w:t>
            </w:r>
            <w:r w:rsidRPr="006F09B1">
              <w:rPr>
                <w:rFonts w:ascii="Arial" w:hAnsi="Arial"/>
                <w:b/>
                <w:sz w:val="20"/>
              </w:rPr>
              <w:t>HEARING PROTECTION</w:t>
            </w:r>
            <w:r w:rsidRPr="006F09B1">
              <w:rPr>
                <w:rFonts w:ascii="Arial" w:hAnsi="Arial"/>
                <w:sz w:val="20"/>
              </w:rPr>
              <w:t xml:space="preserve"> when treating a patient in a signed area that sound levels exceed 85dB. </w:t>
            </w:r>
          </w:p>
        </w:tc>
      </w:tr>
      <w:tr w:rsidR="002A029F" w14:paraId="19DF6047" w14:textId="77777777" w:rsidTr="00AA2D83">
        <w:trPr>
          <w:trHeight w:val="1178"/>
        </w:trPr>
        <w:tc>
          <w:tcPr>
            <w:tcW w:w="2700" w:type="dxa"/>
          </w:tcPr>
          <w:p w14:paraId="276752A2" w14:textId="77777777" w:rsidR="002A029F" w:rsidRPr="001336D7" w:rsidRDefault="002A029F" w:rsidP="00AA2D83">
            <w:pPr>
              <w:pStyle w:val="HAZARDHEADER"/>
            </w:pPr>
            <w:r w:rsidRPr="001336D7">
              <w:t>CHEMICAL SPLASH</w:t>
            </w:r>
          </w:p>
          <w:p w14:paraId="41D9D8A2" w14:textId="77777777" w:rsidR="002A029F" w:rsidRPr="001336D7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1336D7">
              <w:rPr>
                <w:rFonts w:ascii="Arial" w:hAnsi="Arial"/>
                <w:sz w:val="18"/>
                <w:szCs w:val="18"/>
              </w:rPr>
              <w:t>Chemicals can be in the area of someone being treated</w:t>
            </w:r>
          </w:p>
        </w:tc>
        <w:tc>
          <w:tcPr>
            <w:tcW w:w="1350" w:type="dxa"/>
          </w:tcPr>
          <w:p w14:paraId="5D589924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sz w:val="72"/>
              </w:rPr>
            </w:pPr>
            <w:r w:rsidRPr="006F09B1">
              <w:rPr>
                <w:noProof/>
                <w:sz w:val="72"/>
              </w:rPr>
              <w:drawing>
                <wp:inline distT="0" distB="0" distL="0" distR="0" wp14:anchorId="030DA6E5" wp14:editId="3DC84482">
                  <wp:extent cx="666750" cy="666750"/>
                  <wp:effectExtent l="0" t="0" r="0" b="0"/>
                  <wp:docPr id="38" name="Picture 38" descr="Gog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og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2AF7CF33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  <w:r w:rsidRPr="006F09B1">
              <w:rPr>
                <w:rFonts w:ascii="Arial" w:hAnsi="Arial"/>
                <w:b/>
                <w:sz w:val="20"/>
              </w:rPr>
              <w:t>SPLASH GOGGLES</w:t>
            </w:r>
            <w:r w:rsidRPr="006F09B1">
              <w:rPr>
                <w:rFonts w:ascii="Arial" w:hAnsi="Arial"/>
                <w:sz w:val="20"/>
              </w:rPr>
              <w:t xml:space="preserve"> are required when working near chemicals.</w:t>
            </w:r>
          </w:p>
          <w:p w14:paraId="7FD49830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i/>
                <w:sz w:val="20"/>
              </w:rPr>
            </w:pPr>
            <w:r w:rsidRPr="006F09B1">
              <w:rPr>
                <w:rFonts w:ascii="Arial" w:hAnsi="Arial"/>
                <w:i/>
                <w:sz w:val="20"/>
              </w:rPr>
              <w:t>Material Safety Data Sheets (MSDS)  are located on on-line.</w:t>
            </w:r>
          </w:p>
        </w:tc>
      </w:tr>
      <w:tr w:rsidR="002A029F" w14:paraId="505F84C7" w14:textId="77777777" w:rsidTr="00AA2D83">
        <w:tc>
          <w:tcPr>
            <w:tcW w:w="2700" w:type="dxa"/>
          </w:tcPr>
          <w:p w14:paraId="297D3A91" w14:textId="77777777" w:rsidR="002A029F" w:rsidRPr="001336D7" w:rsidRDefault="002A029F" w:rsidP="00AA2D83">
            <w:pPr>
              <w:pStyle w:val="HAZARDHEADER"/>
            </w:pPr>
            <w:r w:rsidRPr="001336D7">
              <w:t>CHEMICAL SENSITIVITY</w:t>
            </w:r>
          </w:p>
          <w:p w14:paraId="443C9E0C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b/>
              </w:rPr>
            </w:pPr>
            <w:r w:rsidRPr="001336D7">
              <w:rPr>
                <w:rFonts w:ascii="Arial" w:hAnsi="Arial"/>
                <w:sz w:val="18"/>
                <w:szCs w:val="18"/>
              </w:rPr>
              <w:t>Some chemicals can be a  sensitizer and may cause immediate skin irritation.</w:t>
            </w:r>
          </w:p>
        </w:tc>
        <w:tc>
          <w:tcPr>
            <w:tcW w:w="1350" w:type="dxa"/>
          </w:tcPr>
          <w:p w14:paraId="6488163D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sz w:val="72"/>
              </w:rPr>
            </w:pPr>
            <w:r w:rsidRPr="006F09B1">
              <w:rPr>
                <w:noProof/>
                <w:sz w:val="72"/>
              </w:rPr>
              <w:drawing>
                <wp:inline distT="0" distB="0" distL="0" distR="0" wp14:anchorId="46F8F43D" wp14:editId="57BE9DCD">
                  <wp:extent cx="723900" cy="704850"/>
                  <wp:effectExtent l="0" t="0" r="0" b="0"/>
                  <wp:docPr id="37" name="Picture 37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53CA00DE" w14:textId="77777777" w:rsidR="002A029F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  <w:r w:rsidRPr="006F09B1">
              <w:rPr>
                <w:rFonts w:ascii="Arial" w:hAnsi="Arial"/>
                <w:b/>
                <w:sz w:val="20"/>
              </w:rPr>
              <w:t>NEOPRENE RUBBER GLOVES</w:t>
            </w:r>
            <w:r w:rsidRPr="006F09B1">
              <w:rPr>
                <w:rFonts w:ascii="Arial" w:hAnsi="Arial"/>
                <w:sz w:val="20"/>
              </w:rPr>
              <w:t xml:space="preserve"> are required wh</w:t>
            </w:r>
            <w:r>
              <w:rPr>
                <w:rFonts w:ascii="Arial" w:hAnsi="Arial"/>
                <w:sz w:val="20"/>
              </w:rPr>
              <w:t>en handling chemicals.  In case of sensitivity, w</w:t>
            </w:r>
            <w:r w:rsidRPr="006F09B1">
              <w:rPr>
                <w:rFonts w:ascii="Arial" w:hAnsi="Arial"/>
                <w:sz w:val="20"/>
              </w:rPr>
              <w:t>ear over vinyl</w:t>
            </w:r>
            <w:r>
              <w:rPr>
                <w:rFonts w:ascii="Arial" w:hAnsi="Arial"/>
                <w:sz w:val="20"/>
              </w:rPr>
              <w:t>/nitrile</w:t>
            </w:r>
            <w:r w:rsidRPr="006F09B1">
              <w:rPr>
                <w:rFonts w:ascii="Arial" w:hAnsi="Arial"/>
                <w:sz w:val="20"/>
              </w:rPr>
              <w:t xml:space="preserve"> gloves </w:t>
            </w:r>
            <w:r>
              <w:rPr>
                <w:rFonts w:ascii="Arial" w:hAnsi="Arial"/>
                <w:sz w:val="20"/>
              </w:rPr>
              <w:t>until out of the area.</w:t>
            </w:r>
          </w:p>
          <w:p w14:paraId="07903545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</w:p>
          <w:p w14:paraId="42584BC4" w14:textId="77777777" w:rsidR="002A029F" w:rsidRPr="002A029F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  <w:r w:rsidRPr="006F09B1">
              <w:rPr>
                <w:rFonts w:ascii="Arial" w:hAnsi="Arial"/>
                <w:sz w:val="20"/>
              </w:rPr>
              <w:t xml:space="preserve">If you are not sure of a product, or need to know possible affects it may have – check </w:t>
            </w:r>
            <w:r>
              <w:rPr>
                <w:rFonts w:ascii="Arial" w:hAnsi="Arial"/>
                <w:sz w:val="20"/>
              </w:rPr>
              <w:t>the Material Safety Data Sheet.</w:t>
            </w:r>
          </w:p>
        </w:tc>
      </w:tr>
      <w:tr w:rsidR="002A029F" w14:paraId="4691E30B" w14:textId="77777777" w:rsidTr="00AA2D83">
        <w:tc>
          <w:tcPr>
            <w:tcW w:w="2700" w:type="dxa"/>
          </w:tcPr>
          <w:p w14:paraId="7B75B9AE" w14:textId="77777777" w:rsidR="002A029F" w:rsidRPr="001336D7" w:rsidRDefault="002A029F" w:rsidP="00AA2D83">
            <w:pPr>
              <w:pStyle w:val="HAZARDHEADER"/>
            </w:pPr>
            <w:r w:rsidRPr="001336D7">
              <w:t>TRANSMITTABLE DISEASE</w:t>
            </w:r>
          </w:p>
          <w:p w14:paraId="6E613DEC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23916E5D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sz w:val="72"/>
              </w:rPr>
            </w:pPr>
            <w:r w:rsidRPr="006F09B1">
              <w:rPr>
                <w:noProof/>
                <w:sz w:val="72"/>
              </w:rPr>
              <w:drawing>
                <wp:inline distT="0" distB="0" distL="0" distR="0" wp14:anchorId="46B8B2EA" wp14:editId="36B494FF">
                  <wp:extent cx="666750" cy="657225"/>
                  <wp:effectExtent l="0" t="0" r="0" b="9525"/>
                  <wp:docPr id="36" name="Picture 36" descr="bioh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ioh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1D43A15B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  <w:r w:rsidRPr="006F09B1">
              <w:rPr>
                <w:rFonts w:ascii="Arial" w:hAnsi="Arial"/>
                <w:b/>
                <w:sz w:val="20"/>
              </w:rPr>
              <w:t>WEAR VINYL GLOVES</w:t>
            </w:r>
            <w:r w:rsidRPr="006F09B1">
              <w:rPr>
                <w:rFonts w:ascii="Arial" w:hAnsi="Arial"/>
                <w:sz w:val="20"/>
              </w:rPr>
              <w:t xml:space="preserve"> when treating open wounds.</w:t>
            </w:r>
          </w:p>
        </w:tc>
      </w:tr>
      <w:tr w:rsidR="002A029F" w14:paraId="64838078" w14:textId="77777777" w:rsidTr="00AA2D83">
        <w:tc>
          <w:tcPr>
            <w:tcW w:w="2700" w:type="dxa"/>
          </w:tcPr>
          <w:p w14:paraId="65C005AB" w14:textId="77777777" w:rsidR="002A029F" w:rsidRPr="001336D7" w:rsidRDefault="002A029F" w:rsidP="00AA2D83">
            <w:pPr>
              <w:pStyle w:val="HAZARDHEADER"/>
            </w:pPr>
            <w:r w:rsidRPr="001336D7">
              <w:t>OXYGEN – COMPRESSED GAS</w:t>
            </w:r>
          </w:p>
          <w:p w14:paraId="12A667D0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b/>
              </w:rPr>
            </w:pPr>
            <w:r w:rsidRPr="001336D7">
              <w:rPr>
                <w:rFonts w:ascii="Arial" w:hAnsi="Arial"/>
                <w:sz w:val="18"/>
                <w:szCs w:val="18"/>
              </w:rPr>
              <w:t xml:space="preserve">Flammable </w:t>
            </w:r>
          </w:p>
        </w:tc>
        <w:tc>
          <w:tcPr>
            <w:tcW w:w="1350" w:type="dxa"/>
          </w:tcPr>
          <w:p w14:paraId="14E93F40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sz w:val="72"/>
              </w:rPr>
            </w:pPr>
            <w:r w:rsidRPr="0073144F">
              <w:rPr>
                <w:noProof/>
                <w:sz w:val="72"/>
              </w:rPr>
              <w:drawing>
                <wp:inline distT="0" distB="0" distL="0" distR="0" wp14:anchorId="48C4DA3F" wp14:editId="42F57409">
                  <wp:extent cx="715645" cy="715645"/>
                  <wp:effectExtent l="0" t="0" r="8255" b="8255"/>
                  <wp:docPr id="40" name="Picture 40" descr="gas cylinder in warning triangle Text: 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s cylinder in warning triangle Text: 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532C45ED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b/>
                <w:sz w:val="20"/>
              </w:rPr>
            </w:pPr>
            <w:r w:rsidRPr="006F09B1">
              <w:rPr>
                <w:rFonts w:ascii="Arial" w:hAnsi="Arial"/>
                <w:sz w:val="20"/>
              </w:rPr>
              <w:t xml:space="preserve">Do </w:t>
            </w:r>
            <w:r w:rsidRPr="006F09B1">
              <w:rPr>
                <w:rFonts w:ascii="Arial (W1)" w:hAnsi="Arial (W1)"/>
                <w:b/>
                <w:caps/>
                <w:sz w:val="20"/>
              </w:rPr>
              <w:t>not</w:t>
            </w:r>
            <w:r w:rsidRPr="006F09B1">
              <w:rPr>
                <w:rFonts w:ascii="Arial" w:hAnsi="Arial"/>
                <w:sz w:val="20"/>
              </w:rPr>
              <w:t xml:space="preserve"> use an Oxygen Tank near open flame</w:t>
            </w:r>
          </w:p>
        </w:tc>
      </w:tr>
      <w:tr w:rsidR="002A029F" w14:paraId="751B114C" w14:textId="77777777" w:rsidTr="00AA2D83">
        <w:tc>
          <w:tcPr>
            <w:tcW w:w="2700" w:type="dxa"/>
          </w:tcPr>
          <w:p w14:paraId="23E46099" w14:textId="77777777" w:rsidR="002A029F" w:rsidRPr="006F09B1" w:rsidRDefault="002A029F" w:rsidP="00AA2D83">
            <w:pPr>
              <w:pStyle w:val="HAZARDHEADER"/>
              <w:rPr>
                <w:b w:val="0"/>
              </w:rPr>
            </w:pPr>
            <w:r w:rsidRPr="001336D7">
              <w:t>ELECTRICAL HAZARD</w:t>
            </w:r>
          </w:p>
        </w:tc>
        <w:tc>
          <w:tcPr>
            <w:tcW w:w="1350" w:type="dxa"/>
          </w:tcPr>
          <w:p w14:paraId="0B5AA1BB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sz w:val="72"/>
              </w:rPr>
            </w:pPr>
            <w:r w:rsidRPr="006F09B1">
              <w:rPr>
                <w:noProof/>
                <w:sz w:val="72"/>
              </w:rPr>
              <w:drawing>
                <wp:inline distT="0" distB="0" distL="0" distR="0" wp14:anchorId="5D714C3E" wp14:editId="5E86D198">
                  <wp:extent cx="723900" cy="733425"/>
                  <wp:effectExtent l="0" t="0" r="0" b="9525"/>
                  <wp:docPr id="34" name="Picture 34" descr="Electr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lectr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2EFB35BD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b/>
                <w:sz w:val="20"/>
              </w:rPr>
            </w:pPr>
            <w:r w:rsidRPr="006F09B1">
              <w:rPr>
                <w:rFonts w:ascii="Arial" w:hAnsi="Arial"/>
                <w:b/>
                <w:sz w:val="20"/>
              </w:rPr>
              <w:t>All FAA’s are required to ensure an accident scene is safe before they enter.</w:t>
            </w:r>
          </w:p>
          <w:p w14:paraId="76494CFA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0"/>
              </w:rPr>
            </w:pPr>
          </w:p>
        </w:tc>
      </w:tr>
      <w:tr w:rsidR="002A029F" w14:paraId="1F9546FE" w14:textId="77777777" w:rsidTr="00AA2D83">
        <w:trPr>
          <w:cantSplit/>
          <w:trHeight w:val="710"/>
        </w:trPr>
        <w:tc>
          <w:tcPr>
            <w:tcW w:w="2700" w:type="dxa"/>
          </w:tcPr>
          <w:p w14:paraId="2A7381D4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2"/>
              </w:rPr>
            </w:pPr>
            <w:r w:rsidRPr="006F09B1">
              <w:rPr>
                <w:rFonts w:ascii="Arial" w:hAnsi="Arial"/>
                <w:sz w:val="20"/>
              </w:rPr>
              <w:t xml:space="preserve">The following </w:t>
            </w:r>
            <w:r w:rsidRPr="006F09B1">
              <w:rPr>
                <w:rFonts w:ascii="Arial" w:hAnsi="Arial"/>
                <w:b/>
                <w:sz w:val="20"/>
              </w:rPr>
              <w:t xml:space="preserve">Ergonomic Risks </w:t>
            </w:r>
            <w:r w:rsidRPr="006F09B1">
              <w:rPr>
                <w:rFonts w:ascii="Arial" w:hAnsi="Arial"/>
                <w:sz w:val="20"/>
              </w:rPr>
              <w:t>have been identified:</w:t>
            </w:r>
          </w:p>
        </w:tc>
        <w:tc>
          <w:tcPr>
            <w:tcW w:w="1350" w:type="dxa"/>
            <w:vMerge w:val="restart"/>
          </w:tcPr>
          <w:p w14:paraId="2C48672D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sz w:val="44"/>
                <w:szCs w:val="44"/>
              </w:rPr>
            </w:pPr>
          </w:p>
          <w:p w14:paraId="70AAF5EC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b/>
              </w:rPr>
            </w:pPr>
            <w:r w:rsidRPr="006F09B1">
              <w:rPr>
                <w:noProof/>
                <w:sz w:val="72"/>
              </w:rPr>
              <w:lastRenderedPageBreak/>
              <w:drawing>
                <wp:inline distT="0" distB="0" distL="0" distR="0" wp14:anchorId="7523A3B6" wp14:editId="734C61BE">
                  <wp:extent cx="781050" cy="628650"/>
                  <wp:effectExtent l="0" t="0" r="0" b="0"/>
                  <wp:docPr id="33" name="Picture 33" descr="Ergono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rgonom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69A950FF" w14:textId="77777777" w:rsidR="002A029F" w:rsidRPr="001336D7" w:rsidRDefault="002A029F" w:rsidP="00AA2D83">
            <w:pPr>
              <w:pStyle w:val="BodyText"/>
              <w:spacing w:before="60" w:after="60"/>
              <w:ind w:left="0"/>
              <w:rPr>
                <w:rFonts w:ascii="Arial" w:hAnsi="Arial" w:cs="Arial"/>
                <w:b/>
                <w:i/>
                <w:color w:val="0000FF"/>
                <w:szCs w:val="24"/>
              </w:rPr>
            </w:pPr>
            <w:r w:rsidRPr="001336D7">
              <w:rPr>
                <w:rFonts w:ascii="Arial" w:hAnsi="Arial" w:cs="Arial"/>
                <w:b/>
                <w:i/>
                <w:color w:val="000000"/>
                <w:szCs w:val="24"/>
              </w:rPr>
              <w:lastRenderedPageBreak/>
              <w:t>Refer to “Ergonomics” Operating Procedure</w:t>
            </w:r>
          </w:p>
        </w:tc>
      </w:tr>
      <w:tr w:rsidR="002A029F" w14:paraId="0882F3DD" w14:textId="77777777" w:rsidTr="00AA2D83">
        <w:trPr>
          <w:cantSplit/>
        </w:trPr>
        <w:tc>
          <w:tcPr>
            <w:tcW w:w="2700" w:type="dxa"/>
          </w:tcPr>
          <w:p w14:paraId="3CD13785" w14:textId="77777777" w:rsidR="002A029F" w:rsidRPr="006F09B1" w:rsidRDefault="002A029F" w:rsidP="002A029F">
            <w:pPr>
              <w:pStyle w:val="BodyText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/>
                <w:b/>
                <w:sz w:val="22"/>
              </w:rPr>
            </w:pPr>
            <w:r w:rsidRPr="006F09B1">
              <w:rPr>
                <w:rFonts w:ascii="Arial" w:hAnsi="Arial"/>
                <w:b/>
                <w:sz w:val="20"/>
              </w:rPr>
              <w:lastRenderedPageBreak/>
              <w:t>Lifting</w:t>
            </w:r>
            <w:r w:rsidRPr="006F09B1">
              <w:rPr>
                <w:rFonts w:ascii="Arial" w:hAnsi="Arial"/>
                <w:b/>
                <w:sz w:val="20"/>
              </w:rPr>
              <w:br/>
            </w:r>
            <w:r w:rsidRPr="001336D7">
              <w:rPr>
                <w:rFonts w:ascii="Arial" w:hAnsi="Arial"/>
                <w:sz w:val="18"/>
                <w:szCs w:val="18"/>
              </w:rPr>
              <w:t>Heavy lifting and handling may be involved</w:t>
            </w:r>
          </w:p>
        </w:tc>
        <w:tc>
          <w:tcPr>
            <w:tcW w:w="1350" w:type="dxa"/>
            <w:vMerge/>
          </w:tcPr>
          <w:p w14:paraId="414BBA77" w14:textId="77777777" w:rsidR="002A029F" w:rsidRPr="006F09B1" w:rsidRDefault="002A029F" w:rsidP="00AA2D83">
            <w:pPr>
              <w:pStyle w:val="BodyText"/>
              <w:spacing w:before="60" w:after="60"/>
              <w:ind w:left="0"/>
              <w:jc w:val="center"/>
              <w:rPr>
                <w:b/>
              </w:rPr>
            </w:pPr>
          </w:p>
        </w:tc>
        <w:tc>
          <w:tcPr>
            <w:tcW w:w="5490" w:type="dxa"/>
          </w:tcPr>
          <w:p w14:paraId="113D3635" w14:textId="77777777" w:rsidR="002A029F" w:rsidRPr="001336D7" w:rsidRDefault="002A029F" w:rsidP="00AA2D83">
            <w:pPr>
              <w:pStyle w:val="BodyText"/>
              <w:spacing w:before="60" w:after="60"/>
              <w:ind w:left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336D7">
              <w:rPr>
                <w:rFonts w:ascii="Arial" w:hAnsi="Arial" w:cs="Arial"/>
                <w:b/>
                <w:i/>
                <w:color w:val="000000"/>
                <w:szCs w:val="24"/>
              </w:rPr>
              <w:t>Refer to “Lifting” Procedure</w:t>
            </w:r>
          </w:p>
          <w:p w14:paraId="745553F6" w14:textId="77777777" w:rsidR="002A029F" w:rsidRPr="006F09B1" w:rsidRDefault="002A029F" w:rsidP="00AA2D83">
            <w:pPr>
              <w:pStyle w:val="BodyText"/>
              <w:spacing w:before="60" w:after="60"/>
              <w:ind w:left="0"/>
              <w:rPr>
                <w:rFonts w:ascii="Arial" w:hAnsi="Arial"/>
                <w:sz w:val="22"/>
              </w:rPr>
            </w:pPr>
            <w:r w:rsidRPr="006F09B1">
              <w:rPr>
                <w:rFonts w:ascii="Arial" w:hAnsi="Arial"/>
                <w:sz w:val="20"/>
              </w:rPr>
              <w:t>Lift with your legs, not with your back.</w:t>
            </w:r>
            <w:r w:rsidRPr="006F09B1">
              <w:rPr>
                <w:rFonts w:ascii="Arial" w:hAnsi="Arial"/>
                <w:sz w:val="20"/>
              </w:rPr>
              <w:br/>
              <w:t>Stand straight while lifting &amp; carrying – DO NOT twist.</w:t>
            </w:r>
            <w:r w:rsidRPr="006F09B1">
              <w:rPr>
                <w:rFonts w:ascii="Arial" w:hAnsi="Arial"/>
                <w:sz w:val="20"/>
              </w:rPr>
              <w:br/>
              <w:t>Do not lift an object if it is too heavy – get help.</w:t>
            </w:r>
          </w:p>
        </w:tc>
      </w:tr>
    </w:tbl>
    <w:p w14:paraId="22D2238D" w14:textId="77777777" w:rsidR="002A029F" w:rsidRDefault="002A029F" w:rsidP="002A029F"/>
    <w:p w14:paraId="192A853D" w14:textId="77777777" w:rsidR="002714A4" w:rsidRPr="00CD7B50" w:rsidRDefault="00C964F7" w:rsidP="00EF30F8">
      <w:pPr>
        <w:widowControl w:val="0"/>
        <w:numPr>
          <w:ilvl w:val="0"/>
          <w:numId w:val="1"/>
        </w:numPr>
        <w:spacing w:before="120" w:after="120"/>
      </w:pPr>
      <w:r>
        <w:rPr>
          <w:b/>
        </w:rPr>
        <w:t>PROCEDURES</w:t>
      </w:r>
    </w:p>
    <w:p w14:paraId="7D973412" w14:textId="1792B7C3" w:rsidR="00526CAF" w:rsidRPr="00526CAF" w:rsidRDefault="00526CAF" w:rsidP="005828D4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526CAF">
        <w:rPr>
          <w:b/>
          <w:color w:val="000000"/>
        </w:rPr>
        <w:t xml:space="preserve">First Aid Attendants </w:t>
      </w:r>
      <w:r>
        <w:rPr>
          <w:b/>
          <w:color w:val="000000"/>
        </w:rPr>
        <w:t>– Definition and Coverage</w:t>
      </w:r>
    </w:p>
    <w:p w14:paraId="6E26F70E" w14:textId="3AA5D698" w:rsidR="00F266AF" w:rsidRDefault="00590C95" w:rsidP="00F266AF">
      <w:pPr>
        <w:pStyle w:val="ProcedureDetail"/>
        <w:numPr>
          <w:ilvl w:val="2"/>
          <w:numId w:val="1"/>
        </w:numPr>
        <w:ind w:left="1710"/>
      </w:pPr>
      <w:r>
        <w:t xml:space="preserve">Kamloops Campus – there </w:t>
      </w:r>
      <w:r w:rsidR="00526CAF">
        <w:t>are a number of levels of ‘first aiders’ on the Kamloops campus, however not all are designated First Aid Attendants (FAA’s)</w:t>
      </w:r>
    </w:p>
    <w:p w14:paraId="37B25611" w14:textId="27A132CF" w:rsidR="00526CAF" w:rsidRDefault="002926D2" w:rsidP="00903A4B">
      <w:pPr>
        <w:pStyle w:val="ProcedureDetail"/>
        <w:numPr>
          <w:ilvl w:val="3"/>
          <w:numId w:val="1"/>
        </w:numPr>
        <w:ind w:left="2520"/>
      </w:pPr>
      <w:r w:rsidRPr="00F266AF">
        <w:rPr>
          <w:rFonts w:ascii="Times New Roman" w:hAnsi="Times New Roman"/>
        </w:rPr>
        <w:t>Contracted OFA Level 1 – can provide basic first aid and support to the</w:t>
      </w:r>
      <w:r>
        <w:t xml:space="preserve"> designated FAA’s.</w:t>
      </w:r>
    </w:p>
    <w:p w14:paraId="6B235C46" w14:textId="5FE37EF0" w:rsidR="002926D2" w:rsidRPr="00F266AF" w:rsidRDefault="002926D2" w:rsidP="00903A4B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 w:rsidRPr="00F266AF">
        <w:rPr>
          <w:rFonts w:ascii="Times New Roman" w:hAnsi="Times New Roman"/>
        </w:rPr>
        <w:t>Internal OFA Level 1 – can provide basic first aid and support to the designated FAA’s.</w:t>
      </w:r>
    </w:p>
    <w:p w14:paraId="358994B4" w14:textId="3A9780A4" w:rsidR="00924174" w:rsidRPr="00F266AF" w:rsidRDefault="00924174" w:rsidP="00903A4B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 w:rsidRPr="00F266AF">
        <w:rPr>
          <w:rFonts w:ascii="Times New Roman" w:hAnsi="Times New Roman"/>
        </w:rPr>
        <w:t>Contracted OFA Level 2 – designated FAA’s.  Primary providers of first aid on campus.</w:t>
      </w:r>
    </w:p>
    <w:p w14:paraId="612EE5D9" w14:textId="344BF785" w:rsidR="00924174" w:rsidRDefault="00924174" w:rsidP="00903A4B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 w:rsidRPr="00F266AF">
        <w:rPr>
          <w:rFonts w:ascii="Times New Roman" w:hAnsi="Times New Roman"/>
        </w:rPr>
        <w:t>Internal OFA Level 2 – designated FAA’s.  Assist contracted OFA 2’s but may also provide primary first aid in the absence or request of the contracted OFA.</w:t>
      </w:r>
    </w:p>
    <w:p w14:paraId="61636F39" w14:textId="4DD50D63" w:rsidR="00590C95" w:rsidRPr="00590C95" w:rsidRDefault="00590C95" w:rsidP="00590C95">
      <w:pPr>
        <w:pStyle w:val="ProcedureDetail"/>
        <w:numPr>
          <w:ilvl w:val="2"/>
          <w:numId w:val="1"/>
        </w:numPr>
        <w:ind w:left="1710"/>
        <w:rPr>
          <w:rFonts w:ascii="Times New Roman" w:hAnsi="Times New Roman"/>
        </w:rPr>
      </w:pPr>
      <w:r w:rsidRPr="00590C95">
        <w:rPr>
          <w:rFonts w:ascii="Times New Roman" w:hAnsi="Times New Roman"/>
        </w:rPr>
        <w:t>Williams Lake – first aid is provided by internal OFA Level 2.</w:t>
      </w:r>
    </w:p>
    <w:p w14:paraId="08BD516D" w14:textId="77777777" w:rsidR="00590C95" w:rsidRDefault="00924174" w:rsidP="00F266AF">
      <w:pPr>
        <w:pStyle w:val="ProcedureDetail"/>
        <w:numPr>
          <w:ilvl w:val="2"/>
          <w:numId w:val="1"/>
        </w:numPr>
        <w:ind w:left="1710"/>
        <w:rPr>
          <w:rFonts w:ascii="Times New Roman" w:hAnsi="Times New Roman"/>
        </w:rPr>
      </w:pPr>
      <w:r w:rsidRPr="00F266AF">
        <w:rPr>
          <w:rFonts w:ascii="Times New Roman" w:hAnsi="Times New Roman"/>
        </w:rPr>
        <w:t xml:space="preserve"> Coverage</w:t>
      </w:r>
      <w:r w:rsidR="00590C95">
        <w:rPr>
          <w:rFonts w:ascii="Times New Roman" w:hAnsi="Times New Roman"/>
        </w:rPr>
        <w:t xml:space="preserve"> </w:t>
      </w:r>
    </w:p>
    <w:p w14:paraId="650E78EF" w14:textId="1A31CBC7" w:rsidR="00924174" w:rsidRDefault="00590C95" w:rsidP="00903A4B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Kamloops Campus</w:t>
      </w:r>
      <w:r w:rsidR="00924174" w:rsidRPr="00F266AF">
        <w:rPr>
          <w:rFonts w:ascii="Times New Roman" w:hAnsi="Times New Roman"/>
        </w:rPr>
        <w:t xml:space="preserve"> – there must always be at least one contracted OFA </w:t>
      </w:r>
      <w:r>
        <w:rPr>
          <w:rFonts w:ascii="Times New Roman" w:hAnsi="Times New Roman"/>
        </w:rPr>
        <w:t xml:space="preserve">Level </w:t>
      </w:r>
      <w:r w:rsidR="00924174" w:rsidRPr="00F266AF">
        <w:rPr>
          <w:rFonts w:ascii="Times New Roman" w:hAnsi="Times New Roman"/>
        </w:rPr>
        <w:t>2 on campus at all times.</w:t>
      </w:r>
    </w:p>
    <w:p w14:paraId="13A439FD" w14:textId="7DE5CFE8" w:rsidR="00590C95" w:rsidRPr="00F266AF" w:rsidRDefault="00590C95" w:rsidP="00903A4B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Williams Lake Campus – there must be at least one OFA Level 2 on campus during business hours.</w:t>
      </w:r>
    </w:p>
    <w:p w14:paraId="0F462CAF" w14:textId="1CE0F802" w:rsidR="005828D4" w:rsidRPr="005828D4" w:rsidRDefault="005828D4" w:rsidP="005828D4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16353D">
        <w:rPr>
          <w:b/>
          <w:color w:val="000000"/>
        </w:rPr>
        <w:t>First Aid Awareness</w:t>
      </w:r>
    </w:p>
    <w:p w14:paraId="122CFFE8" w14:textId="77777777" w:rsidR="005828D4" w:rsidRDefault="005828D4" w:rsidP="005828D4">
      <w:pPr>
        <w:pStyle w:val="ProcedureDetail"/>
        <w:numPr>
          <w:ilvl w:val="2"/>
          <w:numId w:val="1"/>
        </w:numPr>
        <w:ind w:left="1710"/>
      </w:pPr>
      <w:r>
        <w:t xml:space="preserve">Supervisors are required to communicate emergency numbers and </w:t>
      </w:r>
      <w:r w:rsidR="008A4F28">
        <w:t xml:space="preserve">reporting </w:t>
      </w:r>
      <w:r>
        <w:t>procedures during orientation training and,</w:t>
      </w:r>
    </w:p>
    <w:p w14:paraId="636221F3" w14:textId="77777777" w:rsidR="005828D4" w:rsidRPr="002F3BFE" w:rsidRDefault="005828D4" w:rsidP="002F3BFE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 w:rsidRPr="002F3BFE">
        <w:rPr>
          <w:rFonts w:ascii="Times New Roman" w:hAnsi="Times New Roman"/>
        </w:rPr>
        <w:t>as needed to students, and</w:t>
      </w:r>
    </w:p>
    <w:p w14:paraId="46BD49BC" w14:textId="77777777" w:rsidR="005828D4" w:rsidRPr="002F3BFE" w:rsidRDefault="005828D4" w:rsidP="002F3BFE">
      <w:pPr>
        <w:pStyle w:val="ProcedureDetail"/>
        <w:numPr>
          <w:ilvl w:val="3"/>
          <w:numId w:val="1"/>
        </w:numPr>
        <w:ind w:left="2520"/>
        <w:rPr>
          <w:rFonts w:ascii="Times New Roman" w:hAnsi="Times New Roman"/>
        </w:rPr>
      </w:pPr>
      <w:r w:rsidRPr="002F3BFE">
        <w:rPr>
          <w:rFonts w:ascii="Times New Roman" w:hAnsi="Times New Roman"/>
        </w:rPr>
        <w:t>review regularly at staff meetings</w:t>
      </w:r>
    </w:p>
    <w:p w14:paraId="66C27EB2" w14:textId="5F4F78AB" w:rsidR="005828D4" w:rsidRDefault="005828D4" w:rsidP="004773D2">
      <w:pPr>
        <w:pStyle w:val="ProcedureDetail"/>
        <w:numPr>
          <w:ilvl w:val="2"/>
          <w:numId w:val="1"/>
        </w:numPr>
        <w:ind w:left="1710"/>
      </w:pPr>
      <w:r w:rsidRPr="001336D7">
        <w:t xml:space="preserve">Emergency Procedures </w:t>
      </w:r>
      <w:r w:rsidR="004773D2">
        <w:t>signs</w:t>
      </w:r>
      <w:r w:rsidRPr="001336D7">
        <w:t xml:space="preserve"> are located in classrooms </w:t>
      </w:r>
      <w:r w:rsidR="004773D2">
        <w:t>and information on the first aid program is available on the Health &amp; Safety website and TRU SAFE.</w:t>
      </w:r>
    </w:p>
    <w:p w14:paraId="06D5321C" w14:textId="2172C26D" w:rsidR="00526CAF" w:rsidRPr="0016353D" w:rsidRDefault="00526CAF" w:rsidP="004773D2">
      <w:pPr>
        <w:pStyle w:val="ProcedureDetail"/>
        <w:numPr>
          <w:ilvl w:val="2"/>
          <w:numId w:val="1"/>
        </w:numPr>
        <w:ind w:left="1710"/>
      </w:pPr>
      <w:r>
        <w:t>Event organizers need to ensure that guests are aware of how to contact first aid.</w:t>
      </w:r>
    </w:p>
    <w:p w14:paraId="4E8364DB" w14:textId="77777777" w:rsidR="00CD7B50" w:rsidRPr="00B725B8" w:rsidRDefault="00B725B8" w:rsidP="00B725B8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>
        <w:rPr>
          <w:b/>
          <w:color w:val="000000"/>
        </w:rPr>
        <w:t>Contacting First Aid</w:t>
      </w:r>
    </w:p>
    <w:p w14:paraId="21C0F882" w14:textId="1709C442" w:rsidR="00B725B8" w:rsidRDefault="002F3BFE" w:rsidP="00B725B8">
      <w:pPr>
        <w:pStyle w:val="ProcedureDetail"/>
        <w:numPr>
          <w:ilvl w:val="2"/>
          <w:numId w:val="1"/>
        </w:numPr>
        <w:ind w:left="1710"/>
      </w:pPr>
      <w:r>
        <w:t>In Kamloops, a</w:t>
      </w:r>
      <w:r w:rsidR="00B725B8">
        <w:t xml:space="preserve"> first aid attendant (FAA) can be summoned by calling Campus Security at 250-828-5033 or ‘5033’ </w:t>
      </w:r>
      <w:r w:rsidR="00CD1494">
        <w:t xml:space="preserve">or ‘1111’ </w:t>
      </w:r>
      <w:r w:rsidR="00B725B8">
        <w:t>internally on any campus phone.</w:t>
      </w:r>
    </w:p>
    <w:p w14:paraId="030A49A1" w14:textId="77777777" w:rsidR="00B725B8" w:rsidRDefault="00B725B8" w:rsidP="00B725B8">
      <w:pPr>
        <w:pStyle w:val="ProcedureDetail"/>
        <w:numPr>
          <w:ilvl w:val="2"/>
          <w:numId w:val="1"/>
        </w:numPr>
        <w:ind w:left="1710"/>
      </w:pPr>
      <w:r>
        <w:t>Phone numbers to reach first aid are also posted on telephone handsets, emergency boards and on the TRU SAFE app.</w:t>
      </w:r>
    </w:p>
    <w:p w14:paraId="3CB75405" w14:textId="77777777" w:rsidR="00B725B8" w:rsidRDefault="00B725B8" w:rsidP="00B725B8">
      <w:pPr>
        <w:pStyle w:val="ProcedureDetail"/>
        <w:numPr>
          <w:ilvl w:val="2"/>
          <w:numId w:val="1"/>
        </w:numPr>
        <w:ind w:left="1710"/>
      </w:pPr>
      <w:r>
        <w:lastRenderedPageBreak/>
        <w:t>Emergency phones – red phones located within buildings or yellow ‘emergency’ pillars located outside and in parking lots can also be used for summoning first aid or emergency services (police, fire, ambulance).</w:t>
      </w:r>
    </w:p>
    <w:p w14:paraId="601F15F0" w14:textId="009DDC81" w:rsidR="00B725B8" w:rsidRDefault="00B725B8" w:rsidP="00B725B8">
      <w:pPr>
        <w:pStyle w:val="ProcedureDetail"/>
        <w:numPr>
          <w:ilvl w:val="2"/>
          <w:numId w:val="1"/>
        </w:numPr>
        <w:ind w:left="1710"/>
      </w:pPr>
      <w:r>
        <w:t>Pay phones – all campus payphones have a ‘Security’ button which can also get first aid.  This is a free call.</w:t>
      </w:r>
    </w:p>
    <w:p w14:paraId="4320F949" w14:textId="4E292842" w:rsidR="007D34F0" w:rsidRDefault="007D34F0" w:rsidP="00B725B8">
      <w:pPr>
        <w:pStyle w:val="ProcedureDetail"/>
        <w:numPr>
          <w:ilvl w:val="2"/>
          <w:numId w:val="1"/>
        </w:numPr>
        <w:ind w:left="1710"/>
      </w:pPr>
      <w:r>
        <w:t>Williams Lake</w:t>
      </w:r>
      <w:r w:rsidR="00EA197F">
        <w:t xml:space="preserve"> Campus – a first aid attendant (FAA)</w:t>
      </w:r>
      <w:r>
        <w:t xml:space="preserve"> can be </w:t>
      </w:r>
      <w:r w:rsidR="00EA197F">
        <w:t>summoned</w:t>
      </w:r>
      <w:r>
        <w:t xml:space="preserve"> by calling </w:t>
      </w:r>
      <w:r w:rsidR="00EA197F">
        <w:t xml:space="preserve">  </w:t>
      </w:r>
      <w:r w:rsidR="002F3BFE">
        <w:t>250-3</w:t>
      </w:r>
      <w:r w:rsidR="00604C84">
        <w:t>92</w:t>
      </w:r>
      <w:bookmarkStart w:id="0" w:name="_GoBack"/>
      <w:bookmarkEnd w:id="0"/>
      <w:r>
        <w:t>-8000</w:t>
      </w:r>
      <w:r w:rsidR="00EA197F">
        <w:t xml:space="preserve"> or “8000” internally on any campus phone</w:t>
      </w:r>
      <w:r>
        <w:t>.</w:t>
      </w:r>
    </w:p>
    <w:p w14:paraId="23998C07" w14:textId="77777777" w:rsidR="00B725B8" w:rsidRPr="00CD1494" w:rsidRDefault="00B725B8" w:rsidP="00B725B8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CD1494">
        <w:rPr>
          <w:b/>
          <w:color w:val="000000"/>
        </w:rPr>
        <w:t>Responsibilities of the First Aid Attendant</w:t>
      </w:r>
    </w:p>
    <w:p w14:paraId="549DBB56" w14:textId="77777777" w:rsidR="00B725B8" w:rsidRDefault="00257A10" w:rsidP="00B725B8">
      <w:pPr>
        <w:pStyle w:val="ProcedureDetail"/>
        <w:numPr>
          <w:ilvl w:val="2"/>
          <w:numId w:val="1"/>
        </w:numPr>
        <w:ind w:left="1710"/>
      </w:pPr>
      <w:r>
        <w:t>Providing first aid takes priority over other actions, you will respond as soon as possible.</w:t>
      </w:r>
    </w:p>
    <w:p w14:paraId="4228C76E" w14:textId="77777777" w:rsidR="00257A10" w:rsidRDefault="00257A10" w:rsidP="00B725B8">
      <w:pPr>
        <w:pStyle w:val="ProcedureDetail"/>
        <w:numPr>
          <w:ilvl w:val="2"/>
          <w:numId w:val="1"/>
        </w:numPr>
        <w:ind w:left="1710"/>
      </w:pPr>
      <w:r>
        <w:t>You must perform a scene assessment to make sure it is safe to enter the area and not put yourself at risk.</w:t>
      </w:r>
    </w:p>
    <w:p w14:paraId="3177A419" w14:textId="77777777" w:rsidR="00257A10" w:rsidRDefault="00257A10" w:rsidP="00B725B8">
      <w:pPr>
        <w:pStyle w:val="ProcedureDetail"/>
        <w:numPr>
          <w:ilvl w:val="2"/>
          <w:numId w:val="1"/>
        </w:numPr>
        <w:ind w:left="1710"/>
      </w:pPr>
      <w:r>
        <w:t>When there is more than one FAA at the scene:</w:t>
      </w:r>
    </w:p>
    <w:p w14:paraId="55DF2474" w14:textId="77777777" w:rsidR="00257A10" w:rsidRDefault="00257A10" w:rsidP="00257A10">
      <w:pPr>
        <w:pStyle w:val="ProcedureDetail"/>
        <w:numPr>
          <w:ilvl w:val="3"/>
          <w:numId w:val="1"/>
        </w:numPr>
        <w:ind w:left="2160"/>
      </w:pPr>
      <w:r>
        <w:t>The first attendant on scene is in control until such time as a more qualified attendant (higher certified level of training), paramedic, or physician arrives.</w:t>
      </w:r>
    </w:p>
    <w:p w14:paraId="6C865A05" w14:textId="77777777" w:rsidR="00257A10" w:rsidRDefault="00257A10" w:rsidP="00257A10">
      <w:pPr>
        <w:pStyle w:val="ProcedureDetail"/>
        <w:numPr>
          <w:ilvl w:val="3"/>
          <w:numId w:val="1"/>
        </w:numPr>
        <w:ind w:left="2160"/>
      </w:pPr>
      <w:r>
        <w:t>Always respect each other – the goal is to provide the best treatment to the victim.</w:t>
      </w:r>
    </w:p>
    <w:p w14:paraId="79385086" w14:textId="77777777" w:rsidR="002254FF" w:rsidRPr="002254FF" w:rsidRDefault="002254FF" w:rsidP="002254FF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>
        <w:rPr>
          <w:b/>
          <w:color w:val="000000"/>
        </w:rPr>
        <w:t>Self-Treatment vs</w:t>
      </w:r>
      <w:r w:rsidR="00861A56">
        <w:rPr>
          <w:b/>
          <w:color w:val="000000"/>
        </w:rPr>
        <w:t>.</w:t>
      </w:r>
      <w:r>
        <w:rPr>
          <w:b/>
          <w:color w:val="000000"/>
        </w:rPr>
        <w:t xml:space="preserve"> First Aid</w:t>
      </w:r>
    </w:p>
    <w:p w14:paraId="0076154D" w14:textId="77777777" w:rsidR="002254FF" w:rsidRDefault="002254FF" w:rsidP="002254FF">
      <w:pPr>
        <w:pStyle w:val="ProcedureDetail"/>
        <w:numPr>
          <w:ilvl w:val="2"/>
          <w:numId w:val="1"/>
        </w:numPr>
        <w:ind w:left="1710"/>
      </w:pPr>
      <w:r>
        <w:t>Simple injuries such as paper cuts or slivers can be self-treated but all other injuries should be treated by a first aid attendant.</w:t>
      </w:r>
    </w:p>
    <w:p w14:paraId="4D1BDEBF" w14:textId="77777777" w:rsidR="00AD6170" w:rsidRDefault="00AD6170" w:rsidP="002254FF">
      <w:pPr>
        <w:pStyle w:val="ProcedureDetail"/>
        <w:numPr>
          <w:ilvl w:val="2"/>
          <w:numId w:val="1"/>
        </w:numPr>
        <w:ind w:left="1710"/>
      </w:pPr>
      <w:r>
        <w:t xml:space="preserve">The goal of the FAA is to treat injuries (of various severities) with the goal of </w:t>
      </w:r>
    </w:p>
    <w:p w14:paraId="413D32EF" w14:textId="77777777" w:rsidR="00AD6170" w:rsidRDefault="00AD6170" w:rsidP="00AD6170">
      <w:pPr>
        <w:pStyle w:val="ProcedureDetail"/>
        <w:numPr>
          <w:ilvl w:val="3"/>
          <w:numId w:val="1"/>
        </w:numPr>
        <w:ind w:left="2160"/>
      </w:pPr>
      <w:r>
        <w:t>Returning the person to work/class, or</w:t>
      </w:r>
    </w:p>
    <w:p w14:paraId="63D7CF31" w14:textId="77777777" w:rsidR="00AD6170" w:rsidRDefault="00AD6170" w:rsidP="00AD6170">
      <w:pPr>
        <w:pStyle w:val="ProcedureDetail"/>
        <w:numPr>
          <w:ilvl w:val="3"/>
          <w:numId w:val="1"/>
        </w:numPr>
        <w:ind w:left="2160"/>
      </w:pPr>
      <w:r>
        <w:t>Preparing the person for transport to physician or hospital</w:t>
      </w:r>
    </w:p>
    <w:p w14:paraId="693478DE" w14:textId="77777777" w:rsidR="00E720FC" w:rsidRPr="00DC0910" w:rsidRDefault="00E720FC" w:rsidP="00E720FC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DC0910">
        <w:rPr>
          <w:b/>
          <w:color w:val="000000"/>
        </w:rPr>
        <w:t>First Aid vs</w:t>
      </w:r>
      <w:r w:rsidR="00861A56">
        <w:rPr>
          <w:b/>
          <w:color w:val="000000"/>
        </w:rPr>
        <w:t>.</w:t>
      </w:r>
      <w:r w:rsidRPr="00DC0910">
        <w:rPr>
          <w:b/>
          <w:color w:val="000000"/>
        </w:rPr>
        <w:t xml:space="preserve"> Hospital</w:t>
      </w:r>
    </w:p>
    <w:p w14:paraId="1D0DD656" w14:textId="77777777" w:rsidR="00E720FC" w:rsidRDefault="00E720FC" w:rsidP="00E720FC">
      <w:pPr>
        <w:pStyle w:val="ProcedureDetail"/>
        <w:numPr>
          <w:ilvl w:val="2"/>
          <w:numId w:val="1"/>
        </w:numPr>
        <w:ind w:left="1710"/>
      </w:pPr>
      <w:r>
        <w:t>First aid attendants are able to provide a wide variety of treatments such as bandaging larger cuts, applying butterfly stitch</w:t>
      </w:r>
      <w:r w:rsidR="009934DA">
        <w:t>es to close larger wounds, application of</w:t>
      </w:r>
      <w:r>
        <w:t xml:space="preserve"> splints, slings and tensor bandages to name a few.  It is preferable to have employees treated by first aid for these types of minor injuries rather than have the same treatment provided at the hospital.</w:t>
      </w:r>
    </w:p>
    <w:p w14:paraId="36E4541F" w14:textId="77777777" w:rsidR="00E720FC" w:rsidRDefault="00E720FC" w:rsidP="00E720FC">
      <w:pPr>
        <w:pStyle w:val="ProcedureDetail"/>
        <w:numPr>
          <w:ilvl w:val="2"/>
          <w:numId w:val="1"/>
        </w:numPr>
        <w:ind w:left="1710"/>
      </w:pPr>
      <w:r w:rsidRPr="00E720FC">
        <w:t>In most cases, first aid should be called before deciding to travel to the hospital.  However, if you believe there to be a serious medical emergency such as a heart att</w:t>
      </w:r>
      <w:r>
        <w:t>ack, stroke, unresponsive person, deadly bleeding, etc., please call 911 and</w:t>
      </w:r>
      <w:r w:rsidR="009934DA">
        <w:t xml:space="preserve"> then call for</w:t>
      </w:r>
      <w:r>
        <w:t xml:space="preserve"> First Aid, as treatment or support can be started while awaiting the ambulance.</w:t>
      </w:r>
    </w:p>
    <w:p w14:paraId="707BE98C" w14:textId="77777777" w:rsidR="00B55990" w:rsidRPr="00DC0910" w:rsidRDefault="00DC0910" w:rsidP="00B55990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>
        <w:rPr>
          <w:b/>
          <w:color w:val="000000"/>
        </w:rPr>
        <w:t xml:space="preserve">Opioid </w:t>
      </w:r>
      <w:r w:rsidR="00B55990" w:rsidRPr="00DC0910">
        <w:rPr>
          <w:b/>
          <w:color w:val="000000"/>
        </w:rPr>
        <w:t>Overdose Protocol</w:t>
      </w:r>
    </w:p>
    <w:p w14:paraId="5CBB9A37" w14:textId="3517609A" w:rsidR="00B55990" w:rsidRDefault="00B55990" w:rsidP="00B55990">
      <w:pPr>
        <w:pStyle w:val="ProcedureDetail"/>
        <w:numPr>
          <w:ilvl w:val="2"/>
          <w:numId w:val="1"/>
        </w:numPr>
        <w:ind w:left="1710"/>
      </w:pPr>
      <w:r>
        <w:t>If called to an unresponsive individual or possible overdose – the FAA will respond immediately and other attendants will be prepared to respond as well</w:t>
      </w:r>
      <w:r w:rsidR="00797497">
        <w:t xml:space="preserve"> (not available on the Williams Lake Campus)</w:t>
      </w:r>
      <w:r>
        <w:t>.</w:t>
      </w:r>
    </w:p>
    <w:p w14:paraId="241821A6" w14:textId="77777777" w:rsidR="00B55990" w:rsidRDefault="00DC0910" w:rsidP="00B55990">
      <w:pPr>
        <w:pStyle w:val="ProcedureDetail"/>
        <w:numPr>
          <w:ilvl w:val="2"/>
          <w:numId w:val="1"/>
        </w:numPr>
        <w:ind w:left="1710"/>
      </w:pPr>
      <w:r>
        <w:t>Attendants will follow the ‘SAVE ME’ protocol.</w:t>
      </w:r>
    </w:p>
    <w:p w14:paraId="4CCFA5D6" w14:textId="77777777" w:rsidR="00DC0910" w:rsidRDefault="00DC0910" w:rsidP="00DC0910">
      <w:pPr>
        <w:pStyle w:val="ProcedureDetail"/>
        <w:numPr>
          <w:ilvl w:val="2"/>
          <w:numId w:val="1"/>
        </w:numPr>
        <w:ind w:left="1710"/>
      </w:pPr>
      <w:r>
        <w:t>FAA’s must have received training in order to administer naloxone/Narcan.</w:t>
      </w:r>
    </w:p>
    <w:p w14:paraId="5519D5FD" w14:textId="77777777" w:rsidR="00DC0910" w:rsidRPr="00DC0910" w:rsidRDefault="00DC0910" w:rsidP="00DC0910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DC0910">
        <w:rPr>
          <w:b/>
          <w:color w:val="000000"/>
        </w:rPr>
        <w:lastRenderedPageBreak/>
        <w:t>First Aid Kits and First Aid Rooms</w:t>
      </w:r>
    </w:p>
    <w:p w14:paraId="5B331D2E" w14:textId="77777777" w:rsidR="00DC0910" w:rsidRDefault="00DC0910" w:rsidP="00DC0910">
      <w:pPr>
        <w:pStyle w:val="ProcedureDetail"/>
        <w:numPr>
          <w:ilvl w:val="2"/>
          <w:numId w:val="1"/>
        </w:numPr>
        <w:ind w:left="1710"/>
      </w:pPr>
      <w:r w:rsidRPr="00DC0910">
        <w:t>It is very important to record what materials are used when treating a patient in order to maintain the necessary supplies.</w:t>
      </w:r>
      <w:r>
        <w:t xml:space="preserve">  FAA’s are required to ensure their kits and rooms are properly supplied.</w:t>
      </w:r>
      <w:r w:rsidR="00AF4376">
        <w:t xml:space="preserve">  Refer to OHS 7.04 – FA Level 2 Kit Inventory and OHS 7.05 FA Room Inventory.</w:t>
      </w:r>
    </w:p>
    <w:p w14:paraId="52F3587C" w14:textId="77777777" w:rsidR="00DC0910" w:rsidRDefault="00DC0910" w:rsidP="00DC0910">
      <w:pPr>
        <w:pStyle w:val="ProcedureDetail"/>
        <w:numPr>
          <w:ilvl w:val="2"/>
          <w:numId w:val="1"/>
        </w:numPr>
        <w:ind w:left="1710"/>
      </w:pPr>
      <w:r>
        <w:t>It is the responsibility of the FAA to ensure that the First Aid room is cleaned up and restocked after each use.</w:t>
      </w:r>
    </w:p>
    <w:p w14:paraId="5C9660AA" w14:textId="56076745" w:rsidR="00861A56" w:rsidRDefault="00861A56" w:rsidP="00DC0910">
      <w:pPr>
        <w:pStyle w:val="ProcedureDetail"/>
        <w:numPr>
          <w:ilvl w:val="2"/>
          <w:numId w:val="1"/>
        </w:numPr>
        <w:ind w:left="1710"/>
      </w:pPr>
      <w:r>
        <w:t>The only first aid equipment that should be available outside of the designated FA Rooms or kits should be, at most, Band-Aids, gauze pads, and tweezers.  Maintaining larger kits can cause issues with expiry dates, use by non-trained personnel and under reporting of incidents.</w:t>
      </w:r>
    </w:p>
    <w:p w14:paraId="10074EE0" w14:textId="77777777" w:rsidR="00C230CB" w:rsidRPr="00AB1013" w:rsidRDefault="00C230CB" w:rsidP="00C230CB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>
        <w:rPr>
          <w:b/>
          <w:color w:val="000000"/>
        </w:rPr>
        <w:t>Transportation</w:t>
      </w:r>
    </w:p>
    <w:p w14:paraId="0369972F" w14:textId="7E7B20CE" w:rsidR="00AB1013" w:rsidRDefault="00AB1013" w:rsidP="00AB1013">
      <w:pPr>
        <w:pStyle w:val="ProcedureDetail"/>
        <w:numPr>
          <w:ilvl w:val="2"/>
          <w:numId w:val="1"/>
        </w:numPr>
        <w:ind w:left="1710"/>
      </w:pPr>
      <w:r>
        <w:t>If a patient requires transportation to medical aid, the FAA</w:t>
      </w:r>
      <w:r w:rsidR="00F266AF">
        <w:t xml:space="preserve"> is not required but</w:t>
      </w:r>
      <w:r>
        <w:t xml:space="preserve"> </w:t>
      </w:r>
      <w:r w:rsidRPr="00AB1013">
        <w:rPr>
          <w:i/>
        </w:rPr>
        <w:t>may</w:t>
      </w:r>
      <w:r>
        <w:t xml:space="preserve"> accompany the patient.</w:t>
      </w:r>
    </w:p>
    <w:p w14:paraId="2A3DCF66" w14:textId="77777777" w:rsidR="00AB1013" w:rsidRDefault="00AB1013" w:rsidP="00AB1013">
      <w:pPr>
        <w:pStyle w:val="ProcedureDetail"/>
        <w:numPr>
          <w:ilvl w:val="2"/>
          <w:numId w:val="1"/>
        </w:numPr>
        <w:ind w:left="1710"/>
      </w:pPr>
      <w:r>
        <w:t>Transportation to the hospital can be via taxi if the patient’s condition is not serious and does not require monitoring.</w:t>
      </w:r>
    </w:p>
    <w:p w14:paraId="204A37ED" w14:textId="77777777" w:rsidR="00AB1013" w:rsidRDefault="00AB1013" w:rsidP="00AB1013">
      <w:pPr>
        <w:pStyle w:val="ProcedureDetail"/>
        <w:numPr>
          <w:ilvl w:val="2"/>
          <w:numId w:val="1"/>
        </w:numPr>
        <w:ind w:left="1710"/>
      </w:pPr>
      <w:r>
        <w:t xml:space="preserve">Ambulances will be met by security at the designated </w:t>
      </w:r>
      <w:r w:rsidR="00713D9C">
        <w:t xml:space="preserve">rendezvous </w:t>
      </w:r>
      <w:r>
        <w:t>point for each building and will escort paramedics to the location of the incident.</w:t>
      </w:r>
    </w:p>
    <w:p w14:paraId="5A503798" w14:textId="77777777" w:rsidR="006D2FD5" w:rsidRDefault="006D2FD5" w:rsidP="006D2FD5">
      <w:pPr>
        <w:pStyle w:val="ProcedureDetail"/>
        <w:ind w:left="990"/>
      </w:pPr>
    </w:p>
    <w:p w14:paraId="52719A69" w14:textId="77777777" w:rsidR="00826DCE" w:rsidRPr="00826DCE" w:rsidRDefault="00826DCE" w:rsidP="00826DCE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826DCE">
        <w:rPr>
          <w:b/>
          <w:color w:val="000000"/>
        </w:rPr>
        <w:t>Forms</w:t>
      </w:r>
      <w:r w:rsidR="00204EAE">
        <w:rPr>
          <w:b/>
          <w:color w:val="000000"/>
        </w:rPr>
        <w:t xml:space="preserve"> for Completion</w:t>
      </w:r>
    </w:p>
    <w:p w14:paraId="6B3D7FF7" w14:textId="77777777" w:rsidR="00826DCE" w:rsidRDefault="007F12AE" w:rsidP="007F12AE">
      <w:pPr>
        <w:pStyle w:val="ProcedureDetail"/>
        <w:numPr>
          <w:ilvl w:val="2"/>
          <w:numId w:val="1"/>
        </w:numPr>
        <w:ind w:left="1710"/>
      </w:pPr>
      <w:r>
        <w:t>All injuries/medical conditions treated by a FAA must be documented using the First Aid Record Form (OHS 7.02).  Each First Aid room and first aid kit will have this form – contact OSEM if you require more.  Both the patient and FAA must sign this form which is then forwarded to OSEM immediately after the incident.</w:t>
      </w:r>
    </w:p>
    <w:p w14:paraId="31630E0F" w14:textId="79FCB247" w:rsidR="007F12AE" w:rsidRDefault="007F12AE" w:rsidP="007F12AE">
      <w:pPr>
        <w:pStyle w:val="ProcedureDetail"/>
        <w:numPr>
          <w:ilvl w:val="2"/>
          <w:numId w:val="1"/>
        </w:numPr>
        <w:ind w:left="1710"/>
      </w:pPr>
      <w:r>
        <w:t xml:space="preserve">All injures require completion of a TRU </w:t>
      </w:r>
      <w:r w:rsidR="00BF71A7">
        <w:t>Hazard/</w:t>
      </w:r>
      <w:r>
        <w:t>Incident Report</w:t>
      </w:r>
      <w:r w:rsidR="00BF71A7">
        <w:t xml:space="preserve"> which can be found on the Health &amp; Safety website or by calling the Safety Officer.  This form is to be completed by the injured party, </w:t>
      </w:r>
      <w:r w:rsidR="000F0EC2">
        <w:t xml:space="preserve">and in the case of employees, </w:t>
      </w:r>
      <w:r w:rsidR="00BF71A7">
        <w:t xml:space="preserve">signed by their supervisor and forwarded to the Safety Officer at </w:t>
      </w:r>
      <w:hyperlink r:id="rId14" w:history="1">
        <w:r w:rsidR="00BF71A7" w:rsidRPr="00DD7541">
          <w:rPr>
            <w:rStyle w:val="Hyperlink"/>
          </w:rPr>
          <w:t>safetyofficer@tru.ca</w:t>
        </w:r>
      </w:hyperlink>
      <w:r w:rsidR="00BF71A7">
        <w:t xml:space="preserve"> </w:t>
      </w:r>
    </w:p>
    <w:p w14:paraId="401F1B82" w14:textId="77777777" w:rsidR="008A4F28" w:rsidRDefault="008A4F28" w:rsidP="007F12AE">
      <w:pPr>
        <w:pStyle w:val="ProcedureDetail"/>
        <w:numPr>
          <w:ilvl w:val="2"/>
          <w:numId w:val="1"/>
        </w:numPr>
        <w:ind w:left="1710"/>
      </w:pPr>
      <w:r>
        <w:t>E</w:t>
      </w:r>
      <w:r w:rsidR="00BF71A7">
        <w:t xml:space="preserve">mployees with injuries requiring medical attention, </w:t>
      </w:r>
      <w:r>
        <w:t>will be required</w:t>
      </w:r>
      <w:r w:rsidRPr="008A4F28">
        <w:t xml:space="preserve"> </w:t>
      </w:r>
      <w:r>
        <w:t>to complete a Form 6A – Employee’s Report of Injury, and forward it to their supervisor who will then complete the Form 7 – Employees Report of Injury.  Both forms are to be signed and sent to the Safety Officer.</w:t>
      </w:r>
      <w:r w:rsidRPr="008A4F28">
        <w:t xml:space="preserve"> </w:t>
      </w:r>
      <w:r>
        <w:t xml:space="preserve"> TRU will complete an initial investigation which will be sent to WorkSafe BC within 72 hours of being notified of the incident.</w:t>
      </w:r>
    </w:p>
    <w:p w14:paraId="046F1DB3" w14:textId="3A750DA8" w:rsidR="008A4F28" w:rsidRDefault="008A4F28" w:rsidP="007F12AE">
      <w:pPr>
        <w:pStyle w:val="ProcedureDetail"/>
        <w:numPr>
          <w:ilvl w:val="2"/>
          <w:numId w:val="1"/>
        </w:numPr>
        <w:ind w:left="1710"/>
      </w:pPr>
      <w:r>
        <w:t>Any student who is injured while on an approved practicum or apprenticeship is also required to seek first aid treatment and complete</w:t>
      </w:r>
      <w:r w:rsidR="006B2040">
        <w:t xml:space="preserve"> Hazard/Incident Form and</w:t>
      </w:r>
      <w:r w:rsidR="00F266AF">
        <w:t xml:space="preserve"> </w:t>
      </w:r>
      <w:r w:rsidR="006B2040">
        <w:t xml:space="preserve">the WorkSafe Form 7 which can be found on the TRU Health &amp; Safety Website.  These forms are to be submitted to the TRU Safety Officer for submission to the Ministry of Advanced Education and then to WorkSafe. </w:t>
      </w:r>
      <w:r>
        <w:t xml:space="preserve"> </w:t>
      </w:r>
    </w:p>
    <w:p w14:paraId="2BD80900" w14:textId="55719A97" w:rsidR="006B2040" w:rsidRDefault="006B2040" w:rsidP="007F12AE">
      <w:pPr>
        <w:pStyle w:val="ProcedureDetail"/>
        <w:numPr>
          <w:ilvl w:val="2"/>
          <w:numId w:val="1"/>
        </w:numPr>
        <w:ind w:left="1710"/>
      </w:pPr>
      <w:r>
        <w:lastRenderedPageBreak/>
        <w:t>It is important that injured employees or students as outlined above complete the TRU forms that are online as they have specific information already included in the documents.</w:t>
      </w:r>
    </w:p>
    <w:p w14:paraId="35D31CD7" w14:textId="77777777" w:rsidR="00335029" w:rsidRDefault="00335029" w:rsidP="00335029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 w:rsidRPr="00847712">
        <w:rPr>
          <w:b/>
          <w:color w:val="000000"/>
        </w:rPr>
        <w:t>Training</w:t>
      </w:r>
    </w:p>
    <w:p w14:paraId="7F064283" w14:textId="77777777" w:rsidR="00335029" w:rsidRDefault="00335029" w:rsidP="00335029">
      <w:pPr>
        <w:pStyle w:val="ProcedureDetail"/>
        <w:numPr>
          <w:ilvl w:val="2"/>
          <w:numId w:val="1"/>
        </w:numPr>
        <w:ind w:left="1710"/>
      </w:pPr>
      <w:r>
        <w:t>First Aid recertification is required every 3 years.</w:t>
      </w:r>
    </w:p>
    <w:p w14:paraId="2E3296B3" w14:textId="77777777" w:rsidR="00335029" w:rsidRDefault="00335029" w:rsidP="00335029">
      <w:pPr>
        <w:pStyle w:val="ProcedureDetail"/>
        <w:numPr>
          <w:ilvl w:val="2"/>
          <w:numId w:val="1"/>
        </w:numPr>
        <w:ind w:left="1710"/>
      </w:pPr>
      <w:r>
        <w:t>Internal FAA’s will be provided with training by a provider of TRU’s choice.</w:t>
      </w:r>
    </w:p>
    <w:p w14:paraId="65CC1549" w14:textId="77777777" w:rsidR="00335029" w:rsidRDefault="00335029" w:rsidP="00335029">
      <w:pPr>
        <w:pStyle w:val="ProcedureDetail"/>
        <w:numPr>
          <w:ilvl w:val="2"/>
          <w:numId w:val="1"/>
        </w:numPr>
        <w:ind w:left="1710"/>
      </w:pPr>
      <w:r>
        <w:t>Contracted FAA’s will be required to maintain their certification as a requirement of the contract with TRU.</w:t>
      </w:r>
    </w:p>
    <w:p w14:paraId="61597D90" w14:textId="77777777" w:rsidR="00847712" w:rsidRPr="00847712" w:rsidRDefault="00847712" w:rsidP="00847712">
      <w:pPr>
        <w:pStyle w:val="ProcedureDetail"/>
        <w:numPr>
          <w:ilvl w:val="1"/>
          <w:numId w:val="1"/>
        </w:numPr>
        <w:ind w:left="990"/>
        <w:rPr>
          <w:color w:val="000000"/>
        </w:rPr>
      </w:pPr>
      <w:r>
        <w:rPr>
          <w:b/>
          <w:color w:val="000000"/>
        </w:rPr>
        <w:t>Authority</w:t>
      </w:r>
    </w:p>
    <w:p w14:paraId="4132FAAB" w14:textId="77777777" w:rsidR="00847712" w:rsidRDefault="0047392D" w:rsidP="00847712">
      <w:pPr>
        <w:pStyle w:val="ProcedureDetail"/>
        <w:numPr>
          <w:ilvl w:val="2"/>
          <w:numId w:val="1"/>
        </w:numPr>
        <w:ind w:left="1710"/>
      </w:pPr>
      <w:r>
        <w:t>The FAA treating a patient is responsible, and has full authority, for all first aid treatment of a patient until responsibility for treatment is accepted;</w:t>
      </w:r>
    </w:p>
    <w:p w14:paraId="5BC7478A" w14:textId="77777777" w:rsidR="0047392D" w:rsidRDefault="0047392D" w:rsidP="00703339">
      <w:pPr>
        <w:pStyle w:val="ProcedureDetail"/>
        <w:numPr>
          <w:ilvl w:val="3"/>
          <w:numId w:val="1"/>
        </w:numPr>
        <w:ind w:left="2160"/>
      </w:pPr>
      <w:r>
        <w:t xml:space="preserve">At a place of medical treatment, </w:t>
      </w:r>
    </w:p>
    <w:p w14:paraId="071055AC" w14:textId="77777777" w:rsidR="0047392D" w:rsidRDefault="0047392D" w:rsidP="00703339">
      <w:pPr>
        <w:pStyle w:val="ProcedureDetail"/>
        <w:numPr>
          <w:ilvl w:val="3"/>
          <w:numId w:val="1"/>
        </w:numPr>
        <w:ind w:left="2160"/>
      </w:pPr>
      <w:r>
        <w:t>By an ambulance service, or</w:t>
      </w:r>
    </w:p>
    <w:p w14:paraId="18B3677A" w14:textId="77777777" w:rsidR="0047392D" w:rsidRPr="00847712" w:rsidRDefault="0047392D" w:rsidP="00703339">
      <w:pPr>
        <w:pStyle w:val="ProcedureDetail"/>
        <w:numPr>
          <w:ilvl w:val="3"/>
          <w:numId w:val="1"/>
        </w:numPr>
        <w:ind w:left="2160"/>
      </w:pPr>
      <w:r>
        <w:t>By a person with a higher or equivalent first aid certification.</w:t>
      </w:r>
    </w:p>
    <w:p w14:paraId="35956B71" w14:textId="77777777" w:rsidR="00703339" w:rsidRPr="00204EAE" w:rsidRDefault="00703339" w:rsidP="00204EAE">
      <w:pPr>
        <w:widowControl w:val="0"/>
        <w:numPr>
          <w:ilvl w:val="0"/>
          <w:numId w:val="1"/>
        </w:numPr>
        <w:spacing w:before="240" w:after="120"/>
      </w:pPr>
      <w:r w:rsidRPr="00204EAE">
        <w:rPr>
          <w:b/>
        </w:rPr>
        <w:t>First Aid Rooms/Kits – Locations</w:t>
      </w:r>
    </w:p>
    <w:p w14:paraId="4047A9C3" w14:textId="77777777" w:rsidR="00703339" w:rsidRDefault="00703339" w:rsidP="00703339">
      <w:pPr>
        <w:widowControl w:val="0"/>
        <w:numPr>
          <w:ilvl w:val="1"/>
          <w:numId w:val="1"/>
        </w:numPr>
        <w:spacing w:before="120" w:after="120"/>
      </w:pPr>
      <w:r>
        <w:t>First Aid Rooms are located:</w:t>
      </w:r>
    </w:p>
    <w:p w14:paraId="18488445" w14:textId="77777777" w:rsidR="00703339" w:rsidRDefault="00703339" w:rsidP="00703339">
      <w:pPr>
        <w:widowControl w:val="0"/>
        <w:numPr>
          <w:ilvl w:val="2"/>
          <w:numId w:val="1"/>
        </w:numPr>
        <w:spacing w:before="120" w:after="120"/>
      </w:pPr>
      <w:r>
        <w:t>Medical Clinic – Old Main OM1461</w:t>
      </w:r>
    </w:p>
    <w:p w14:paraId="31070A28" w14:textId="43E7CEBF" w:rsidR="00703339" w:rsidRDefault="00703339" w:rsidP="00703339">
      <w:pPr>
        <w:widowControl w:val="0"/>
        <w:numPr>
          <w:ilvl w:val="2"/>
          <w:numId w:val="1"/>
        </w:numPr>
        <w:spacing w:before="120" w:after="120"/>
      </w:pPr>
      <w:r>
        <w:t>Trades &amp; Technology Room – TT269</w:t>
      </w:r>
    </w:p>
    <w:p w14:paraId="2EF3445D" w14:textId="4A6B1E67" w:rsidR="00797497" w:rsidRDefault="00797497" w:rsidP="00703339">
      <w:pPr>
        <w:widowControl w:val="0"/>
        <w:numPr>
          <w:ilvl w:val="2"/>
          <w:numId w:val="1"/>
        </w:numPr>
        <w:spacing w:before="120" w:after="120"/>
      </w:pPr>
      <w:r>
        <w:t xml:space="preserve">Williams Lake Campus – Health Centre – Room 1318. </w:t>
      </w:r>
    </w:p>
    <w:p w14:paraId="761D781F" w14:textId="77777777" w:rsidR="00703339" w:rsidRDefault="00703339" w:rsidP="00703339">
      <w:pPr>
        <w:widowControl w:val="0"/>
        <w:numPr>
          <w:ilvl w:val="1"/>
          <w:numId w:val="1"/>
        </w:numPr>
        <w:spacing w:before="120" w:after="120"/>
      </w:pPr>
      <w:r>
        <w:t>Level 2 First Aid Kits are located:</w:t>
      </w:r>
    </w:p>
    <w:p w14:paraId="63962410" w14:textId="77777777" w:rsidR="00703339" w:rsidRDefault="00703339" w:rsidP="00703339">
      <w:pPr>
        <w:widowControl w:val="0"/>
        <w:numPr>
          <w:ilvl w:val="2"/>
          <w:numId w:val="1"/>
        </w:numPr>
        <w:spacing w:before="120" w:after="120"/>
      </w:pPr>
      <w:r>
        <w:t xml:space="preserve"> with each of the FAA’s </w:t>
      </w:r>
    </w:p>
    <w:p w14:paraId="11F25BBF" w14:textId="77777777" w:rsidR="00703339" w:rsidRPr="00703339" w:rsidRDefault="00703339" w:rsidP="00703339">
      <w:pPr>
        <w:widowControl w:val="0"/>
        <w:numPr>
          <w:ilvl w:val="2"/>
          <w:numId w:val="1"/>
        </w:numPr>
        <w:spacing w:before="120" w:after="120"/>
      </w:pPr>
      <w:r>
        <w:t>In the Security Office – House of Learning HOL128</w:t>
      </w:r>
    </w:p>
    <w:p w14:paraId="19B67160" w14:textId="77777777" w:rsidR="00951814" w:rsidRDefault="00951814" w:rsidP="00181F14">
      <w:pPr>
        <w:widowControl w:val="0"/>
        <w:spacing w:before="120" w:after="120"/>
      </w:pPr>
    </w:p>
    <w:sectPr w:rsidR="00951814" w:rsidSect="00DD06D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93856" w14:textId="77777777" w:rsidR="008A3B33" w:rsidRDefault="008A3B33">
      <w:r>
        <w:separator/>
      </w:r>
    </w:p>
  </w:endnote>
  <w:endnote w:type="continuationSeparator" w:id="0">
    <w:p w14:paraId="76959955" w14:textId="77777777" w:rsidR="008A3B33" w:rsidRDefault="008A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C452" w14:textId="77777777" w:rsidR="00951814" w:rsidRDefault="00951814">
    <w:pPr>
      <w:pStyle w:val="Footer"/>
      <w:jc w:val="center"/>
    </w:pPr>
  </w:p>
  <w:p w14:paraId="759679A5" w14:textId="4A9BE362" w:rsidR="00951814" w:rsidRDefault="006B5BF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4C84">
      <w:rPr>
        <w:noProof/>
      </w:rPr>
      <w:t>2</w:t>
    </w:r>
    <w:r>
      <w:fldChar w:fldCharType="end"/>
    </w:r>
    <w:r>
      <w:t xml:space="preserve"> of </w:t>
    </w:r>
    <w:r w:rsidR="00604C84">
      <w:fldChar w:fldCharType="begin"/>
    </w:r>
    <w:r w:rsidR="00604C84">
      <w:instrText xml:space="preserve"> NUMPAGES </w:instrText>
    </w:r>
    <w:r w:rsidR="00604C84">
      <w:fldChar w:fldCharType="separate"/>
    </w:r>
    <w:r w:rsidR="00604C84">
      <w:rPr>
        <w:noProof/>
      </w:rPr>
      <w:t>5</w:t>
    </w:r>
    <w:r w:rsidR="00604C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380A4" w14:textId="23A261FA" w:rsidR="008B3D69" w:rsidRDefault="00A32467" w:rsidP="00A3246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04C8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04C84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FF0C5" w14:textId="77777777" w:rsidR="008A3B33" w:rsidRDefault="008A3B33">
      <w:r>
        <w:separator/>
      </w:r>
    </w:p>
  </w:footnote>
  <w:footnote w:type="continuationSeparator" w:id="0">
    <w:p w14:paraId="07BC0DAB" w14:textId="77777777" w:rsidR="008A3B33" w:rsidRDefault="008A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58"/>
      <w:gridCol w:w="6529"/>
    </w:tblGrid>
    <w:tr w:rsidR="00A32467" w14:paraId="5B6C3815" w14:textId="77777777" w:rsidTr="00A32467">
      <w:trPr>
        <w:cantSplit/>
        <w:trHeight w:val="268"/>
      </w:trPr>
      <w:tc>
        <w:tcPr>
          <w:tcW w:w="1698" w:type="pct"/>
          <w:tcBorders>
            <w:bottom w:val="single" w:sz="4" w:space="0" w:color="auto"/>
            <w:right w:val="nil"/>
          </w:tcBorders>
          <w:vAlign w:val="bottom"/>
        </w:tcPr>
        <w:p w14:paraId="79018B76" w14:textId="193D8655" w:rsidR="00A32467" w:rsidRPr="00DD06D7" w:rsidRDefault="00526CAF" w:rsidP="00DA190B">
          <w:pPr>
            <w:pStyle w:val="Header"/>
            <w:rPr>
              <w:b/>
              <w:bCs/>
              <w:sz w:val="22"/>
            </w:rPr>
          </w:pPr>
          <w:r>
            <w:rPr>
              <w:b/>
              <w:bCs/>
              <w:sz w:val="18"/>
            </w:rPr>
            <w:t>SEM 7.01.2 – First Aid Procedures</w:t>
          </w:r>
        </w:p>
      </w:tc>
      <w:tc>
        <w:tcPr>
          <w:tcW w:w="3302" w:type="pct"/>
          <w:tcBorders>
            <w:left w:val="nil"/>
            <w:bottom w:val="single" w:sz="4" w:space="0" w:color="auto"/>
          </w:tcBorders>
          <w:vAlign w:val="bottom"/>
        </w:tcPr>
        <w:p w14:paraId="4B501CC3" w14:textId="7A44ECE8" w:rsidR="00A32467" w:rsidRDefault="00A32467" w:rsidP="00A82A18">
          <w:pPr>
            <w:pStyle w:val="Header"/>
            <w:jc w:val="right"/>
            <w:rPr>
              <w:rFonts w:ascii="Arial" w:hAnsi="Arial" w:cs="Arial"/>
            </w:rPr>
          </w:pPr>
          <w:r w:rsidRPr="00DD06D7">
            <w:rPr>
              <w:bCs/>
              <w:sz w:val="14"/>
            </w:rPr>
            <w:t>Rev Date</w:t>
          </w:r>
          <w:r w:rsidRPr="00DD06D7">
            <w:rPr>
              <w:bCs/>
              <w:sz w:val="20"/>
            </w:rPr>
            <w:t>:</w:t>
          </w:r>
          <w:r w:rsidRPr="00526CAF">
            <w:rPr>
              <w:bCs/>
              <w:sz w:val="18"/>
            </w:rPr>
            <w:t>201</w:t>
          </w:r>
          <w:r w:rsidR="00526CAF" w:rsidRPr="00526CAF">
            <w:rPr>
              <w:bCs/>
              <w:sz w:val="18"/>
            </w:rPr>
            <w:t>7</w:t>
          </w:r>
          <w:r w:rsidRPr="00526CAF">
            <w:rPr>
              <w:bCs/>
              <w:sz w:val="18"/>
            </w:rPr>
            <w:t>.0</w:t>
          </w:r>
          <w:r w:rsidR="00526CAF" w:rsidRPr="00526CAF">
            <w:rPr>
              <w:bCs/>
              <w:sz w:val="18"/>
            </w:rPr>
            <w:t>1</w:t>
          </w:r>
          <w:r w:rsidRPr="00526CAF">
            <w:rPr>
              <w:bCs/>
              <w:sz w:val="18"/>
            </w:rPr>
            <w:t>.1</w:t>
          </w:r>
          <w:r w:rsidR="00A82A18">
            <w:rPr>
              <w:bCs/>
              <w:sz w:val="18"/>
            </w:rPr>
            <w:t>8</w:t>
          </w:r>
        </w:p>
      </w:tc>
    </w:tr>
    <w:tr w:rsidR="00DD06D7" w14:paraId="49B5D31D" w14:textId="77777777" w:rsidTr="00DD06D7">
      <w:trPr>
        <w:cantSplit/>
        <w:trHeight w:val="268"/>
      </w:trPr>
      <w:tc>
        <w:tcPr>
          <w:tcW w:w="5000" w:type="pct"/>
          <w:gridSpan w:val="2"/>
          <w:tcBorders>
            <w:left w:val="nil"/>
            <w:bottom w:val="nil"/>
            <w:right w:val="nil"/>
          </w:tcBorders>
          <w:vAlign w:val="bottom"/>
        </w:tcPr>
        <w:p w14:paraId="61B07643" w14:textId="77777777" w:rsidR="00DD06D7" w:rsidRPr="00DD06D7" w:rsidRDefault="00DD06D7" w:rsidP="00DD06D7">
          <w:pPr>
            <w:pStyle w:val="Header"/>
            <w:jc w:val="right"/>
            <w:rPr>
              <w:sz w:val="14"/>
            </w:rPr>
          </w:pPr>
          <w:r w:rsidRPr="00DD06D7">
            <w:rPr>
              <w:sz w:val="18"/>
            </w:rPr>
            <w:t>Printed copies of this document are uncontrolled</w:t>
          </w:r>
          <w:r w:rsidRPr="00DD06D7">
            <w:rPr>
              <w:sz w:val="16"/>
            </w:rPr>
            <w:t>.</w:t>
          </w:r>
        </w:p>
      </w:tc>
    </w:tr>
  </w:tbl>
  <w:p w14:paraId="5F70D327" w14:textId="77777777" w:rsidR="00951814" w:rsidRDefault="00951814">
    <w:pPr>
      <w:pStyle w:val="CommentText"/>
      <w:pBdr>
        <w:top w:val="single" w:sz="8" w:space="1" w:color="auto"/>
      </w:pBdr>
      <w:spacing w:before="120"/>
      <w:jc w:val="right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40"/>
      <w:gridCol w:w="5806"/>
      <w:gridCol w:w="1974"/>
    </w:tblGrid>
    <w:tr w:rsidR="00DA190B" w14:paraId="77ADF894" w14:textId="77777777" w:rsidTr="00DD06D7">
      <w:trPr>
        <w:cantSplit/>
        <w:trHeight w:val="250"/>
      </w:trPr>
      <w:tc>
        <w:tcPr>
          <w:tcW w:w="878" w:type="pct"/>
          <w:vMerge w:val="restart"/>
        </w:tcPr>
        <w:p w14:paraId="3E9001A5" w14:textId="77777777" w:rsidR="00DA190B" w:rsidRDefault="000A24BE" w:rsidP="00F07C46">
          <w:pPr>
            <w:pStyle w:val="Header"/>
            <w:jc w:val="center"/>
            <w:rPr>
              <w:rFonts w:ascii="Abadi MT Condensed Light" w:hAnsi="Abadi MT Condensed Light"/>
            </w:rPr>
          </w:pPr>
          <w:r w:rsidRPr="000A24BE">
            <w:rPr>
              <w:rFonts w:ascii="Abadi MT Condensed Light" w:hAnsi="Abadi MT Condensed Light"/>
              <w:noProof/>
            </w:rPr>
            <w:drawing>
              <wp:inline distT="0" distB="0" distL="0" distR="0" wp14:anchorId="25B751F4" wp14:editId="04CFCAF8">
                <wp:extent cx="1285449" cy="838200"/>
                <wp:effectExtent l="0" t="0" r="0" b="0"/>
                <wp:docPr id="24" name="Picture 24" descr="O:\Human Resources Share\Hnsafety\Administration\Document Control\New Logos\TRU_Safety_Emergency_Mgt_stacked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:\Human Resources Share\Hnsafety\Administration\Document Control\New Logos\TRU_Safety_Emergency_Mgt_stacked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947" cy="842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7" w:type="pct"/>
          <w:vAlign w:val="bottom"/>
        </w:tcPr>
        <w:p w14:paraId="359BF5CD" w14:textId="77777777" w:rsidR="00DA190B" w:rsidRPr="00DD06D7" w:rsidRDefault="00DA190B" w:rsidP="00F07C46">
          <w:pPr>
            <w:pStyle w:val="Header"/>
            <w:jc w:val="right"/>
            <w:rPr>
              <w:b/>
              <w:bCs/>
              <w:sz w:val="22"/>
            </w:rPr>
          </w:pPr>
          <w:r w:rsidRPr="00DD06D7">
            <w:rPr>
              <w:b/>
              <w:bCs/>
              <w:sz w:val="22"/>
            </w:rPr>
            <w:t>Number:</w:t>
          </w:r>
        </w:p>
      </w:tc>
      <w:tc>
        <w:tcPr>
          <w:tcW w:w="1105" w:type="pct"/>
          <w:vAlign w:val="bottom"/>
        </w:tcPr>
        <w:p w14:paraId="3B3191AA" w14:textId="77777777" w:rsidR="00DA190B" w:rsidRPr="00DD06D7" w:rsidRDefault="002A029F" w:rsidP="006B04AA">
          <w:pPr>
            <w:pStyle w:val="Header"/>
          </w:pPr>
          <w:r>
            <w:rPr>
              <w:sz w:val="22"/>
            </w:rPr>
            <w:t>SEM 7.01.2</w:t>
          </w:r>
        </w:p>
      </w:tc>
    </w:tr>
    <w:tr w:rsidR="00DA190B" w14:paraId="384CC004" w14:textId="77777777" w:rsidTr="00DD06D7">
      <w:trPr>
        <w:cantSplit/>
        <w:trHeight w:val="142"/>
      </w:trPr>
      <w:tc>
        <w:tcPr>
          <w:tcW w:w="878" w:type="pct"/>
          <w:vMerge/>
        </w:tcPr>
        <w:p w14:paraId="68262D17" w14:textId="77777777" w:rsidR="00DA190B" w:rsidRDefault="00DA190B" w:rsidP="00F07C46">
          <w:pPr>
            <w:pStyle w:val="Header"/>
            <w:jc w:val="center"/>
          </w:pPr>
        </w:p>
      </w:tc>
      <w:tc>
        <w:tcPr>
          <w:tcW w:w="3017" w:type="pct"/>
          <w:vAlign w:val="bottom"/>
        </w:tcPr>
        <w:p w14:paraId="1B9CB7C7" w14:textId="77777777" w:rsidR="00DA190B" w:rsidRPr="00DD06D7" w:rsidRDefault="00DA190B" w:rsidP="006B04AA">
          <w:pPr>
            <w:pStyle w:val="Header"/>
            <w:jc w:val="right"/>
            <w:rPr>
              <w:b/>
              <w:bCs/>
              <w:sz w:val="22"/>
            </w:rPr>
          </w:pPr>
          <w:r w:rsidRPr="00DD06D7">
            <w:rPr>
              <w:b/>
              <w:bCs/>
              <w:sz w:val="22"/>
            </w:rPr>
            <w:t>Revision Date:</w:t>
          </w:r>
        </w:p>
      </w:tc>
      <w:tc>
        <w:tcPr>
          <w:tcW w:w="1105" w:type="pct"/>
          <w:vAlign w:val="bottom"/>
        </w:tcPr>
        <w:p w14:paraId="664320C3" w14:textId="0674C9C3" w:rsidR="00DA190B" w:rsidRPr="00DD06D7" w:rsidRDefault="00E8671B" w:rsidP="006B04AA">
          <w:pPr>
            <w:pStyle w:val="Header"/>
            <w:rPr>
              <w:sz w:val="22"/>
            </w:rPr>
          </w:pPr>
          <w:r>
            <w:rPr>
              <w:sz w:val="22"/>
            </w:rPr>
            <w:t>2017.01.18</w:t>
          </w:r>
        </w:p>
      </w:tc>
    </w:tr>
    <w:tr w:rsidR="00DA190B" w14:paraId="0B6ED04F" w14:textId="77777777" w:rsidTr="00DD06D7">
      <w:trPr>
        <w:cantSplit/>
        <w:trHeight w:val="142"/>
      </w:trPr>
      <w:tc>
        <w:tcPr>
          <w:tcW w:w="878" w:type="pct"/>
          <w:vMerge/>
        </w:tcPr>
        <w:p w14:paraId="736F37DC" w14:textId="77777777" w:rsidR="00DA190B" w:rsidRDefault="00DA190B" w:rsidP="00F07C46">
          <w:pPr>
            <w:pStyle w:val="Header"/>
            <w:jc w:val="center"/>
          </w:pPr>
        </w:p>
      </w:tc>
      <w:tc>
        <w:tcPr>
          <w:tcW w:w="3017" w:type="pct"/>
        </w:tcPr>
        <w:p w14:paraId="0CBEEE08" w14:textId="77777777" w:rsidR="00DA190B" w:rsidRDefault="00DA190B" w:rsidP="00F07C46">
          <w:pPr>
            <w:pStyle w:val="Header"/>
            <w:jc w:val="right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1105" w:type="pct"/>
        </w:tcPr>
        <w:p w14:paraId="13BE6D2B" w14:textId="77777777" w:rsidR="00DA190B" w:rsidRDefault="00DA190B" w:rsidP="00F07C46">
          <w:pPr>
            <w:pStyle w:val="Header"/>
            <w:rPr>
              <w:rFonts w:ascii="Arial" w:hAnsi="Arial" w:cs="Arial"/>
              <w:sz w:val="22"/>
            </w:rPr>
          </w:pPr>
        </w:p>
      </w:tc>
    </w:tr>
    <w:tr w:rsidR="00DA190B" w14:paraId="0FE59B5D" w14:textId="77777777" w:rsidTr="00DD06D7">
      <w:trPr>
        <w:cantSplit/>
        <w:trHeight w:val="142"/>
      </w:trPr>
      <w:tc>
        <w:tcPr>
          <w:tcW w:w="878" w:type="pct"/>
          <w:vMerge/>
        </w:tcPr>
        <w:p w14:paraId="353A1754" w14:textId="77777777" w:rsidR="00DA190B" w:rsidRDefault="00DA190B" w:rsidP="00F07C46">
          <w:pPr>
            <w:pStyle w:val="Header"/>
            <w:rPr>
              <w:rFonts w:ascii="Arial" w:hAnsi="Arial" w:cs="Arial"/>
              <w:b/>
              <w:bCs/>
              <w:sz w:val="28"/>
            </w:rPr>
          </w:pPr>
        </w:p>
      </w:tc>
      <w:tc>
        <w:tcPr>
          <w:tcW w:w="4122" w:type="pct"/>
          <w:gridSpan w:val="2"/>
          <w:vAlign w:val="bottom"/>
        </w:tcPr>
        <w:p w14:paraId="109DC6F0" w14:textId="77777777" w:rsidR="00DA190B" w:rsidRPr="00237342" w:rsidRDefault="002A029F" w:rsidP="00F07C46">
          <w:pPr>
            <w:pStyle w:val="Header"/>
            <w:rPr>
              <w:rFonts w:ascii="Arial" w:hAnsi="Arial" w:cs="Arial"/>
              <w:b/>
              <w:bCs/>
              <w:sz w:val="28"/>
            </w:rPr>
          </w:pPr>
          <w:r>
            <w:rPr>
              <w:b/>
              <w:bCs/>
            </w:rPr>
            <w:t>First Aid Protocols</w:t>
          </w:r>
        </w:p>
      </w:tc>
    </w:tr>
  </w:tbl>
  <w:p w14:paraId="7685FEC5" w14:textId="77777777" w:rsidR="00DA190B" w:rsidRDefault="00DD06D7" w:rsidP="00DD06D7">
    <w:pPr>
      <w:pStyle w:val="Header"/>
      <w:jc w:val="right"/>
      <w:rPr>
        <w:sz w:val="18"/>
      </w:rPr>
    </w:pPr>
    <w:r w:rsidRPr="00DD06D7">
      <w:rPr>
        <w:sz w:val="18"/>
      </w:rPr>
      <w:t>Printed copies of this document are uncontrolled.</w:t>
    </w:r>
  </w:p>
  <w:p w14:paraId="0D8BD06B" w14:textId="77777777" w:rsidR="00DD06D7" w:rsidRPr="00DD06D7" w:rsidRDefault="00DD06D7" w:rsidP="00DD06D7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26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401009"/>
    <w:multiLevelType w:val="hybridMultilevel"/>
    <w:tmpl w:val="828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6A0"/>
    <w:multiLevelType w:val="multilevel"/>
    <w:tmpl w:val="A90A9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%4"/>
      <w:lvlJc w:val="left"/>
      <w:pPr>
        <w:tabs>
          <w:tab w:val="num" w:pos="252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1322796"/>
    <w:multiLevelType w:val="hybridMultilevel"/>
    <w:tmpl w:val="D588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7673"/>
    <w:multiLevelType w:val="hybridMultilevel"/>
    <w:tmpl w:val="DF5693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D583AF0"/>
    <w:multiLevelType w:val="multilevel"/>
    <w:tmpl w:val="7FC66BB4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2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027006"/>
    <w:multiLevelType w:val="hybridMultilevel"/>
    <w:tmpl w:val="E8B87A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0745AB"/>
    <w:multiLevelType w:val="multilevel"/>
    <w:tmpl w:val="8CE2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51712597"/>
    <w:multiLevelType w:val="singleLevel"/>
    <w:tmpl w:val="530A07FE"/>
    <w:lvl w:ilvl="0">
      <w:start w:val="1"/>
      <w:numFmt w:val="bullet"/>
      <w:pStyle w:val="SF-L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50324FB"/>
    <w:multiLevelType w:val="multilevel"/>
    <w:tmpl w:val="3B884EC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5DE01FC9"/>
    <w:multiLevelType w:val="hybridMultilevel"/>
    <w:tmpl w:val="46C08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4E4AFA"/>
    <w:multiLevelType w:val="multilevel"/>
    <w:tmpl w:val="F176F29A"/>
    <w:lvl w:ilvl="0">
      <w:start w:val="3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650D0232"/>
    <w:multiLevelType w:val="hybridMultilevel"/>
    <w:tmpl w:val="F2BE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561"/>
    <w:multiLevelType w:val="multilevel"/>
    <w:tmpl w:val="BA34F5BC"/>
    <w:lvl w:ilvl="0">
      <w:start w:val="1"/>
      <w:numFmt w:val="decimal"/>
      <w:pStyle w:val="Not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Caution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WARNING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37FEE"/>
    <w:rsid w:val="00057835"/>
    <w:rsid w:val="00082407"/>
    <w:rsid w:val="00087E05"/>
    <w:rsid w:val="000A24BE"/>
    <w:rsid w:val="000A3A48"/>
    <w:rsid w:val="000A4922"/>
    <w:rsid w:val="000C4205"/>
    <w:rsid w:val="000F0EC2"/>
    <w:rsid w:val="00113DB3"/>
    <w:rsid w:val="0013327C"/>
    <w:rsid w:val="00172D01"/>
    <w:rsid w:val="00181F14"/>
    <w:rsid w:val="001A279B"/>
    <w:rsid w:val="001D11C0"/>
    <w:rsid w:val="001D5399"/>
    <w:rsid w:val="001E5900"/>
    <w:rsid w:val="00204EAE"/>
    <w:rsid w:val="00220396"/>
    <w:rsid w:val="002254FF"/>
    <w:rsid w:val="00237342"/>
    <w:rsid w:val="00257A10"/>
    <w:rsid w:val="002714A4"/>
    <w:rsid w:val="002737CB"/>
    <w:rsid w:val="002926D2"/>
    <w:rsid w:val="002A029F"/>
    <w:rsid w:val="002D2A15"/>
    <w:rsid w:val="002E0388"/>
    <w:rsid w:val="002E2143"/>
    <w:rsid w:val="002F3BFE"/>
    <w:rsid w:val="003158AE"/>
    <w:rsid w:val="00335029"/>
    <w:rsid w:val="003722C1"/>
    <w:rsid w:val="00396ECD"/>
    <w:rsid w:val="003A1302"/>
    <w:rsid w:val="003A7F18"/>
    <w:rsid w:val="003B4569"/>
    <w:rsid w:val="003E28DB"/>
    <w:rsid w:val="003E6951"/>
    <w:rsid w:val="004026E0"/>
    <w:rsid w:val="00415F2A"/>
    <w:rsid w:val="00441695"/>
    <w:rsid w:val="0047392D"/>
    <w:rsid w:val="004773D2"/>
    <w:rsid w:val="00481ECC"/>
    <w:rsid w:val="0048247F"/>
    <w:rsid w:val="004B0065"/>
    <w:rsid w:val="004B7A74"/>
    <w:rsid w:val="004D3E18"/>
    <w:rsid w:val="00526CAF"/>
    <w:rsid w:val="00542E76"/>
    <w:rsid w:val="00544907"/>
    <w:rsid w:val="00552132"/>
    <w:rsid w:val="005828D4"/>
    <w:rsid w:val="00590C95"/>
    <w:rsid w:val="005D3A41"/>
    <w:rsid w:val="005E25F1"/>
    <w:rsid w:val="005E7895"/>
    <w:rsid w:val="00604C84"/>
    <w:rsid w:val="006360E0"/>
    <w:rsid w:val="006544E4"/>
    <w:rsid w:val="00660343"/>
    <w:rsid w:val="006665C9"/>
    <w:rsid w:val="00685EC4"/>
    <w:rsid w:val="006B04AA"/>
    <w:rsid w:val="006B2040"/>
    <w:rsid w:val="006B5BF5"/>
    <w:rsid w:val="006D2FD5"/>
    <w:rsid w:val="006D46CA"/>
    <w:rsid w:val="006E2221"/>
    <w:rsid w:val="006F101B"/>
    <w:rsid w:val="006F4053"/>
    <w:rsid w:val="00703339"/>
    <w:rsid w:val="00711CA3"/>
    <w:rsid w:val="00713D9C"/>
    <w:rsid w:val="0073144F"/>
    <w:rsid w:val="00751F03"/>
    <w:rsid w:val="00782A95"/>
    <w:rsid w:val="0078674C"/>
    <w:rsid w:val="00797497"/>
    <w:rsid w:val="007B0CE9"/>
    <w:rsid w:val="007D0A2C"/>
    <w:rsid w:val="007D34F0"/>
    <w:rsid w:val="007F12AE"/>
    <w:rsid w:val="00801A86"/>
    <w:rsid w:val="00804A2D"/>
    <w:rsid w:val="00826DCE"/>
    <w:rsid w:val="008309EB"/>
    <w:rsid w:val="00847712"/>
    <w:rsid w:val="00861A56"/>
    <w:rsid w:val="0088094D"/>
    <w:rsid w:val="008A08EF"/>
    <w:rsid w:val="008A3B33"/>
    <w:rsid w:val="008A4F28"/>
    <w:rsid w:val="008B2CB6"/>
    <w:rsid w:val="008B3D69"/>
    <w:rsid w:val="008B7059"/>
    <w:rsid w:val="00903A4B"/>
    <w:rsid w:val="00924174"/>
    <w:rsid w:val="009263E9"/>
    <w:rsid w:val="0095048B"/>
    <w:rsid w:val="00951814"/>
    <w:rsid w:val="009607A3"/>
    <w:rsid w:val="00966126"/>
    <w:rsid w:val="009934DA"/>
    <w:rsid w:val="009B4AE9"/>
    <w:rsid w:val="00A21E75"/>
    <w:rsid w:val="00A32467"/>
    <w:rsid w:val="00A72CDE"/>
    <w:rsid w:val="00A82A18"/>
    <w:rsid w:val="00A86720"/>
    <w:rsid w:val="00A9093C"/>
    <w:rsid w:val="00AB1013"/>
    <w:rsid w:val="00AD6170"/>
    <w:rsid w:val="00AF4376"/>
    <w:rsid w:val="00B313E3"/>
    <w:rsid w:val="00B46982"/>
    <w:rsid w:val="00B55990"/>
    <w:rsid w:val="00B574DF"/>
    <w:rsid w:val="00B725B8"/>
    <w:rsid w:val="00B82030"/>
    <w:rsid w:val="00BD5B48"/>
    <w:rsid w:val="00BF427F"/>
    <w:rsid w:val="00BF71A7"/>
    <w:rsid w:val="00C03E0D"/>
    <w:rsid w:val="00C102A9"/>
    <w:rsid w:val="00C1718D"/>
    <w:rsid w:val="00C20957"/>
    <w:rsid w:val="00C230CB"/>
    <w:rsid w:val="00C44351"/>
    <w:rsid w:val="00C7325F"/>
    <w:rsid w:val="00C964F7"/>
    <w:rsid w:val="00CB27A8"/>
    <w:rsid w:val="00CC11D9"/>
    <w:rsid w:val="00CD1494"/>
    <w:rsid w:val="00CD7B50"/>
    <w:rsid w:val="00CE15CB"/>
    <w:rsid w:val="00D31178"/>
    <w:rsid w:val="00D31223"/>
    <w:rsid w:val="00DA190B"/>
    <w:rsid w:val="00DC002D"/>
    <w:rsid w:val="00DC0910"/>
    <w:rsid w:val="00DD06D7"/>
    <w:rsid w:val="00E20142"/>
    <w:rsid w:val="00E51566"/>
    <w:rsid w:val="00E64B95"/>
    <w:rsid w:val="00E720FC"/>
    <w:rsid w:val="00E8671B"/>
    <w:rsid w:val="00E97D0D"/>
    <w:rsid w:val="00EA197F"/>
    <w:rsid w:val="00ED516F"/>
    <w:rsid w:val="00EF1AB1"/>
    <w:rsid w:val="00EF30F8"/>
    <w:rsid w:val="00F055D1"/>
    <w:rsid w:val="00F266AF"/>
    <w:rsid w:val="00F87F9B"/>
    <w:rsid w:val="00FB0473"/>
    <w:rsid w:val="00FB0CCB"/>
    <w:rsid w:val="00FD258E"/>
    <w:rsid w:val="00FF2537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AF077B5"/>
  <w15:docId w15:val="{5DCA515A-8D84-4D43-90A6-39163BF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verflowPunct/>
      <w:autoSpaceDE/>
      <w:autoSpaceDN/>
      <w:adjustRightInd/>
      <w:spacing w:before="480"/>
      <w:textAlignment w:val="auto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2D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F-L1T">
    <w:name w:val="SF-L1T"/>
    <w:basedOn w:val="Normal"/>
    <w:pPr>
      <w:spacing w:line="360" w:lineRule="auto"/>
      <w:ind w:left="720"/>
    </w:pPr>
    <w:rPr>
      <w:rFonts w:ascii="Arial" w:hAnsi="Arial"/>
    </w:rPr>
  </w:style>
  <w:style w:type="paragraph" w:customStyle="1" w:styleId="H1">
    <w:name w:val="H1"/>
    <w:basedOn w:val="Normal"/>
    <w:next w:val="BodyText"/>
    <w:pPr>
      <w:ind w:left="720" w:hanging="720"/>
    </w:pPr>
  </w:style>
  <w:style w:type="paragraph" w:styleId="BodyText">
    <w:name w:val="Body Text"/>
    <w:basedOn w:val="Normal"/>
    <w:link w:val="BodyTextChar"/>
    <w:pPr>
      <w:spacing w:after="240"/>
      <w:ind w:left="720"/>
    </w:pPr>
  </w:style>
  <w:style w:type="paragraph" w:customStyle="1" w:styleId="H2">
    <w:name w:val="H2"/>
    <w:basedOn w:val="BodyText"/>
    <w:next w:val="BodyText1"/>
    <w:pPr>
      <w:ind w:left="1440" w:hanging="720"/>
    </w:pPr>
  </w:style>
  <w:style w:type="paragraph" w:customStyle="1" w:styleId="H3">
    <w:name w:val="H3"/>
    <w:basedOn w:val="H2"/>
    <w:next w:val="BodyText2"/>
    <w:pPr>
      <w:ind w:left="2160"/>
    </w:pPr>
  </w:style>
  <w:style w:type="paragraph" w:customStyle="1" w:styleId="BodyText1">
    <w:name w:val="Body Text 1"/>
    <w:basedOn w:val="BodyText"/>
    <w:pPr>
      <w:ind w:left="1440"/>
    </w:pPr>
  </w:style>
  <w:style w:type="paragraph" w:styleId="BodyText2">
    <w:name w:val="Body Text 2"/>
    <w:basedOn w:val="BodyText"/>
    <w:semiHidden/>
    <w:pPr>
      <w:ind w:left="2160"/>
    </w:pPr>
  </w:style>
  <w:style w:type="paragraph" w:customStyle="1" w:styleId="H4">
    <w:name w:val="H4"/>
    <w:basedOn w:val="H3"/>
    <w:next w:val="BodyText3"/>
    <w:pPr>
      <w:ind w:left="288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BodyText2"/>
    <w:semiHidden/>
    <w:pPr>
      <w:ind w:left="2880"/>
    </w:pPr>
  </w:style>
  <w:style w:type="paragraph" w:customStyle="1" w:styleId="H5">
    <w:name w:val="H5"/>
    <w:basedOn w:val="H4"/>
    <w:pPr>
      <w:ind w:left="3600"/>
    </w:pPr>
  </w:style>
  <w:style w:type="paragraph" w:customStyle="1" w:styleId="BodyText4">
    <w:name w:val="Body Text 4"/>
    <w:basedOn w:val="H4"/>
    <w:pPr>
      <w:ind w:left="4320"/>
    </w:pPr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ind w:left="24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48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character" w:styleId="PageNumber">
    <w:name w:val="page number"/>
    <w:basedOn w:val="DefaultParagraphFont"/>
    <w:semiHidden/>
  </w:style>
  <w:style w:type="paragraph" w:customStyle="1" w:styleId="SF-Step">
    <w:name w:val="SF-Step"/>
    <w:basedOn w:val="Normal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240" w:hanging="240"/>
    </w:pPr>
  </w:style>
  <w:style w:type="paragraph" w:customStyle="1" w:styleId="SF-L2T">
    <w:name w:val="SF-L2T"/>
    <w:basedOn w:val="SF-L1T"/>
    <w:pPr>
      <w:overflowPunct/>
      <w:autoSpaceDE/>
      <w:autoSpaceDN/>
      <w:adjustRightInd/>
      <w:spacing w:before="160" w:line="240" w:lineRule="auto"/>
      <w:ind w:left="0"/>
      <w:textAlignment w:val="auto"/>
    </w:pPr>
  </w:style>
  <w:style w:type="paragraph" w:customStyle="1" w:styleId="Tablegap">
    <w:name w:val="Table gap"/>
    <w:basedOn w:val="Normal"/>
    <w:pPr>
      <w:overflowPunct/>
      <w:autoSpaceDE/>
      <w:autoSpaceDN/>
      <w:adjustRightInd/>
      <w:textAlignment w:val="auto"/>
    </w:pPr>
    <w:rPr>
      <w:sz w:val="8"/>
    </w:rPr>
  </w:style>
  <w:style w:type="paragraph" w:customStyle="1" w:styleId="WARNING">
    <w:name w:val="WARNING:"/>
    <w:basedOn w:val="Normal"/>
    <w:pPr>
      <w:keepLines/>
      <w:numPr>
        <w:ilvl w:val="2"/>
        <w:numId w:val="5"/>
      </w:num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50" w:color="FFFFFF" w:fill="FF0000"/>
      <w:overflowPunct/>
      <w:autoSpaceDE/>
      <w:autoSpaceDN/>
      <w:adjustRightInd/>
      <w:spacing w:before="240" w:after="120"/>
      <w:textAlignment w:val="auto"/>
      <w:outlineLvl w:val="2"/>
    </w:pPr>
    <w:rPr>
      <w:rFonts w:ascii="Arial" w:hAnsi="Arial"/>
      <w:b/>
    </w:rPr>
  </w:style>
  <w:style w:type="paragraph" w:customStyle="1" w:styleId="Note">
    <w:name w:val="Note:"/>
    <w:basedOn w:val="Normal"/>
    <w:pPr>
      <w:keepLines/>
      <w:numPr>
        <w:numId w:val="5"/>
      </w:numPr>
      <w:pBdr>
        <w:top w:val="single" w:sz="6" w:space="0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overflowPunct/>
      <w:autoSpaceDE/>
      <w:autoSpaceDN/>
      <w:adjustRightInd/>
      <w:spacing w:before="240" w:after="120"/>
      <w:textAlignment w:val="auto"/>
      <w:outlineLvl w:val="0"/>
    </w:pPr>
    <w:rPr>
      <w:rFonts w:ascii="Arial" w:hAnsi="Arial"/>
      <w:b/>
      <w:sz w:val="20"/>
    </w:rPr>
  </w:style>
  <w:style w:type="paragraph" w:customStyle="1" w:styleId="Caution">
    <w:name w:val="Caution:"/>
    <w:basedOn w:val="Note"/>
    <w:pPr>
      <w:numPr>
        <w:ilvl w:val="1"/>
      </w:numPr>
      <w:shd w:val="pct50" w:color="FFFFFF" w:fill="FFFF00"/>
      <w:tabs>
        <w:tab w:val="num" w:pos="360"/>
        <w:tab w:val="num" w:pos="1440"/>
      </w:tabs>
      <w:outlineLvl w:val="1"/>
    </w:pPr>
    <w:rPr>
      <w:rFonts w:ascii="Arial Narrow" w:hAnsi="Arial Narrow"/>
      <w:sz w:val="24"/>
    </w:rPr>
  </w:style>
  <w:style w:type="paragraph" w:customStyle="1" w:styleId="DocTitleTable">
    <w:name w:val="Doc.Title Table"/>
    <w:basedOn w:val="Normal"/>
    <w:pPr>
      <w:overflowPunct/>
      <w:autoSpaceDE/>
      <w:autoSpaceDN/>
      <w:adjustRightInd/>
      <w:spacing w:before="60"/>
      <w:ind w:left="-108"/>
      <w:textAlignment w:val="auto"/>
    </w:pPr>
    <w:rPr>
      <w:rFonts w:ascii="Arial Narrow" w:hAnsi="Arial Narrow"/>
    </w:rPr>
  </w:style>
  <w:style w:type="paragraph" w:customStyle="1" w:styleId="SF-L2B">
    <w:name w:val="SF-L2B"/>
    <w:basedOn w:val="Normal"/>
    <w:pPr>
      <w:numPr>
        <w:numId w:val="6"/>
      </w:numPr>
      <w:overflowPunct/>
      <w:autoSpaceDE/>
      <w:autoSpaceDN/>
      <w:adjustRightInd/>
      <w:spacing w:before="120"/>
      <w:textAlignment w:val="auto"/>
    </w:pPr>
    <w:rPr>
      <w:rFonts w:ascii="Arial" w:hAnsi="Arial"/>
    </w:rPr>
  </w:style>
  <w:style w:type="paragraph" w:customStyle="1" w:styleId="DocNumbTable">
    <w:name w:val="Doc.Numb Table"/>
    <w:basedOn w:val="SF-L2B"/>
    <w:pPr>
      <w:numPr>
        <w:numId w:val="0"/>
      </w:numPr>
      <w:spacing w:before="60"/>
      <w:ind w:right="-108"/>
    </w:pPr>
    <w:rPr>
      <w:rFonts w:ascii="Arial Narrow" w:hAnsi="Arial Narrow"/>
    </w:rPr>
  </w:style>
  <w:style w:type="character" w:styleId="Hyperlink">
    <w:name w:val="Hyperlink"/>
    <w:uiPriority w:val="99"/>
    <w:unhideWhenUsed/>
    <w:rsid w:val="00B313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E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72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AZARDHEADER">
    <w:name w:val="HAZARD HEADER"/>
    <w:basedOn w:val="Normal"/>
    <w:rsid w:val="00172D01"/>
    <w:pPr>
      <w:overflowPunct/>
      <w:autoSpaceDE/>
      <w:autoSpaceDN/>
      <w:adjustRightInd/>
      <w:spacing w:before="60" w:after="60"/>
      <w:jc w:val="both"/>
      <w:textAlignment w:val="auto"/>
    </w:pPr>
    <w:rPr>
      <w:rFonts w:ascii="Arial" w:hAnsi="Arial"/>
      <w:b/>
      <w:bCs/>
      <w:color w:val="000000"/>
      <w:sz w:val="20"/>
    </w:rPr>
  </w:style>
  <w:style w:type="character" w:customStyle="1" w:styleId="HazardDescription">
    <w:name w:val="Hazard Description"/>
    <w:rsid w:val="00172D01"/>
    <w:rPr>
      <w:rFonts w:ascii="Arial" w:hAnsi="Arial"/>
      <w:sz w:val="18"/>
    </w:rPr>
  </w:style>
  <w:style w:type="paragraph" w:customStyle="1" w:styleId="TableContents">
    <w:name w:val="Table Contents"/>
    <w:basedOn w:val="Normal"/>
    <w:rsid w:val="00172D01"/>
    <w:pPr>
      <w:overflowPunct/>
      <w:autoSpaceDE/>
      <w:autoSpaceDN/>
      <w:adjustRightInd/>
      <w:spacing w:before="120" w:after="120"/>
      <w:ind w:left="720" w:hanging="720"/>
      <w:jc w:val="both"/>
      <w:textAlignment w:val="auto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3A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73144F"/>
    <w:rPr>
      <w:sz w:val="24"/>
    </w:rPr>
  </w:style>
  <w:style w:type="paragraph" w:customStyle="1" w:styleId="ProcedureDetail">
    <w:name w:val="Procedure Detail"/>
    <w:basedOn w:val="Normal"/>
    <w:rsid w:val="005828D4"/>
    <w:pPr>
      <w:overflowPunct/>
      <w:autoSpaceDE/>
      <w:autoSpaceDN/>
      <w:adjustRightInd/>
      <w:spacing w:before="60" w:after="120"/>
      <w:textAlignment w:val="auto"/>
    </w:pPr>
    <w:rPr>
      <w:rFonts w:ascii="Times New (W1)" w:hAnsi="Times New (W1)"/>
    </w:rPr>
  </w:style>
  <w:style w:type="character" w:styleId="CommentReference">
    <w:name w:val="annotation reference"/>
    <w:basedOn w:val="DefaultParagraphFont"/>
    <w:uiPriority w:val="99"/>
    <w:semiHidden/>
    <w:unhideWhenUsed/>
    <w:rsid w:val="00804A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A2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04A2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afetyofficer@tru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.I.%20Chemist\ISO%209000\Kamloops\Docs%20For%20Review\001-11-006%20--%20Procedure%20Template%20and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001-11-006 -- Procedure Template and Instructions.dot</Template>
  <TotalTime>143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Thomspon Rivers University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Maurits</dc:creator>
  <cp:lastModifiedBy>Sjyrkkanen</cp:lastModifiedBy>
  <cp:revision>18</cp:revision>
  <cp:lastPrinted>2013-02-19T18:20:00Z</cp:lastPrinted>
  <dcterms:created xsi:type="dcterms:W3CDTF">2017-01-12T00:44:00Z</dcterms:created>
  <dcterms:modified xsi:type="dcterms:W3CDTF">2017-01-19T00:05:00Z</dcterms:modified>
</cp:coreProperties>
</file>